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1C5B" w14:textId="77777777" w:rsidR="000079CA" w:rsidRDefault="000079CA" w:rsidP="000C1927">
      <w:pPr>
        <w:spacing w:line="276" w:lineRule="auto"/>
        <w:ind w:firstLine="708"/>
        <w:jc w:val="center"/>
        <w:rPr>
          <w:rFonts w:ascii="Times-Roman" w:hAnsi="Times-Roman" w:cs="Times-Roman"/>
          <w:color w:val="000000"/>
        </w:rPr>
      </w:pPr>
      <w:r>
        <w:rPr>
          <w:rFonts w:ascii="Times-Roman" w:hAnsi="Times-Roman" w:cs="Times-Roman"/>
          <w:color w:val="000000"/>
        </w:rPr>
        <w:t>TRA</w:t>
      </w:r>
    </w:p>
    <w:p w14:paraId="67B6B5DC" w14:textId="77777777" w:rsidR="000079CA" w:rsidRDefault="000079CA" w:rsidP="000C1927">
      <w:pPr>
        <w:spacing w:line="276" w:lineRule="auto"/>
        <w:jc w:val="center"/>
        <w:rPr>
          <w:rFonts w:ascii="Times-Roman" w:hAnsi="Times-Roman" w:cs="Times-Roman"/>
          <w:color w:val="000000"/>
        </w:rPr>
      </w:pPr>
    </w:p>
    <w:p w14:paraId="676B9ADA" w14:textId="77777777" w:rsidR="000079CA" w:rsidRDefault="000079CA" w:rsidP="000C1927">
      <w:pPr>
        <w:spacing w:line="276" w:lineRule="auto"/>
        <w:jc w:val="both"/>
        <w:rPr>
          <w:rFonts w:ascii="Times-Roman" w:hAnsi="Times-Roman" w:cs="Times-Roman"/>
          <w:color w:val="000000"/>
          <w:sz w:val="22"/>
          <w:szCs w:val="22"/>
        </w:rPr>
      </w:pPr>
      <w:r w:rsidRPr="00327143">
        <w:rPr>
          <w:rFonts w:ascii="Times-Roman" w:hAnsi="Times-Roman" w:cs="Times-Roman"/>
          <w:color w:val="000000"/>
          <w:sz w:val="22"/>
          <w:szCs w:val="22"/>
        </w:rPr>
        <w:t xml:space="preserve">I.I.S. </w:t>
      </w:r>
      <w:r>
        <w:rPr>
          <w:rFonts w:ascii="Times-Roman" w:hAnsi="Times-Roman" w:cs="Times-Roman"/>
          <w:color w:val="000000"/>
          <w:sz w:val="22"/>
          <w:szCs w:val="22"/>
        </w:rPr>
        <w:t>“</w:t>
      </w:r>
      <w:proofErr w:type="gramStart"/>
      <w:r w:rsidRPr="00615A00">
        <w:rPr>
          <w:rFonts w:ascii="Times-Roman" w:hAnsi="Times-Roman" w:cs="Times-Roman"/>
          <w:i/>
          <w:color w:val="000000"/>
          <w:sz w:val="22"/>
          <w:szCs w:val="22"/>
        </w:rPr>
        <w:t>C.Marchesi</w:t>
      </w:r>
      <w:proofErr w:type="gramEnd"/>
      <w:r>
        <w:rPr>
          <w:rFonts w:ascii="Times-Roman" w:hAnsi="Times-Roman" w:cs="Times-Roman"/>
          <w:i/>
          <w:color w:val="000000"/>
          <w:sz w:val="22"/>
          <w:szCs w:val="22"/>
        </w:rPr>
        <w:t>”</w:t>
      </w:r>
      <w:r w:rsidRPr="00327143">
        <w:rPr>
          <w:rFonts w:ascii="Times-Roman" w:hAnsi="Times-Roman" w:cs="Times-Roman"/>
          <w:color w:val="000000"/>
          <w:sz w:val="22"/>
          <w:szCs w:val="22"/>
        </w:rPr>
        <w:t xml:space="preserve"> con sede </w:t>
      </w:r>
      <w:r>
        <w:rPr>
          <w:rFonts w:ascii="Times-Roman" w:hAnsi="Times-Roman" w:cs="Times-Roman"/>
          <w:color w:val="000000"/>
          <w:sz w:val="22"/>
          <w:szCs w:val="22"/>
        </w:rPr>
        <w:t>a</w:t>
      </w:r>
      <w:r w:rsidRPr="00327143">
        <w:rPr>
          <w:rFonts w:ascii="Times-Roman" w:hAnsi="Times-Roman" w:cs="Times-Roman"/>
          <w:color w:val="000000"/>
          <w:sz w:val="22"/>
          <w:szCs w:val="22"/>
        </w:rPr>
        <w:t xml:space="preserve"> Mascalucia </w:t>
      </w:r>
      <w:r>
        <w:rPr>
          <w:rFonts w:ascii="Times-Roman" w:hAnsi="Times-Roman" w:cs="Times-Roman"/>
          <w:color w:val="000000"/>
          <w:sz w:val="22"/>
          <w:szCs w:val="22"/>
        </w:rPr>
        <w:t xml:space="preserve">(CT) in </w:t>
      </w:r>
      <w:r w:rsidRPr="00327143">
        <w:rPr>
          <w:rFonts w:ascii="Times-Roman" w:hAnsi="Times-Roman" w:cs="Times-Roman"/>
          <w:color w:val="000000"/>
          <w:sz w:val="22"/>
          <w:szCs w:val="22"/>
        </w:rPr>
        <w:t>Via Case Nuove n.</w:t>
      </w:r>
      <w:r>
        <w:rPr>
          <w:rFonts w:ascii="Times-Roman" w:hAnsi="Times-Roman" w:cs="Times-Roman"/>
          <w:color w:val="000000"/>
          <w:sz w:val="22"/>
          <w:szCs w:val="22"/>
        </w:rPr>
        <w:t>37</w:t>
      </w:r>
      <w:r w:rsidRPr="00327143">
        <w:rPr>
          <w:rFonts w:ascii="Times-Roman" w:hAnsi="Times-Roman" w:cs="Times-Roman"/>
          <w:color w:val="000000"/>
          <w:sz w:val="22"/>
          <w:szCs w:val="22"/>
        </w:rPr>
        <w:t xml:space="preserve">, </w:t>
      </w:r>
      <w:r w:rsidRPr="00615A00">
        <w:rPr>
          <w:rFonts w:ascii="Times-Roman" w:hAnsi="Times-Roman" w:cs="Times-Roman"/>
          <w:color w:val="000000"/>
          <w:sz w:val="22"/>
          <w:szCs w:val="22"/>
        </w:rPr>
        <w:t>Cod. Fis.: 93151730871 Codice Unico Ufficio: UF2FZ0</w:t>
      </w:r>
      <w:r>
        <w:rPr>
          <w:rFonts w:ascii="Times-Roman" w:hAnsi="Times-Roman" w:cs="Times-Roman"/>
          <w:color w:val="000000"/>
          <w:sz w:val="22"/>
          <w:szCs w:val="22"/>
        </w:rPr>
        <w:t xml:space="preserve"> - </w:t>
      </w:r>
      <w:r w:rsidRPr="00327143">
        <w:rPr>
          <w:rFonts w:ascii="Times-Roman" w:hAnsi="Times-Roman" w:cs="Times-Roman"/>
          <w:color w:val="000000"/>
          <w:sz w:val="22"/>
          <w:szCs w:val="22"/>
        </w:rPr>
        <w:t>d’ora in poi denominato “Istituzione Scolastica”,</w:t>
      </w:r>
      <w:r>
        <w:rPr>
          <w:rFonts w:ascii="Times-Roman" w:hAnsi="Times-Roman" w:cs="Times-Roman"/>
          <w:color w:val="000000"/>
          <w:sz w:val="22"/>
          <w:szCs w:val="22"/>
        </w:rPr>
        <w:t xml:space="preserve"> </w:t>
      </w:r>
      <w:r w:rsidRPr="00327143">
        <w:rPr>
          <w:rFonts w:ascii="Times-Roman" w:hAnsi="Times-Roman" w:cs="Times-Roman"/>
          <w:color w:val="000000"/>
          <w:sz w:val="22"/>
          <w:szCs w:val="22"/>
        </w:rPr>
        <w:t>rappresentat</w:t>
      </w:r>
      <w:r>
        <w:rPr>
          <w:rFonts w:ascii="Times-Roman" w:hAnsi="Times-Roman" w:cs="Times-Roman"/>
          <w:color w:val="000000"/>
          <w:sz w:val="22"/>
          <w:szCs w:val="22"/>
        </w:rPr>
        <w:t>a</w:t>
      </w:r>
      <w:r w:rsidRPr="00327143">
        <w:rPr>
          <w:rFonts w:ascii="Times-Roman" w:hAnsi="Times-Roman" w:cs="Times-Roman"/>
          <w:color w:val="000000"/>
          <w:sz w:val="22"/>
          <w:szCs w:val="22"/>
        </w:rPr>
        <w:t xml:space="preserve"> da</w:t>
      </w:r>
      <w:r>
        <w:rPr>
          <w:rFonts w:ascii="Times-Roman" w:hAnsi="Times-Roman" w:cs="Times-Roman"/>
          <w:color w:val="000000"/>
          <w:sz w:val="22"/>
          <w:szCs w:val="22"/>
        </w:rPr>
        <w:t xml:space="preserve">lla Prof.ssa </w:t>
      </w:r>
      <w:r w:rsidRPr="00327143">
        <w:rPr>
          <w:rFonts w:ascii="Times-Roman" w:hAnsi="Times-Roman" w:cs="Times-Roman"/>
          <w:color w:val="000000"/>
          <w:sz w:val="22"/>
          <w:szCs w:val="22"/>
        </w:rPr>
        <w:t>Lucia Maria Sciuto</w:t>
      </w:r>
      <w:r>
        <w:rPr>
          <w:rFonts w:ascii="Times-Roman" w:hAnsi="Times-Roman" w:cs="Times-Roman"/>
          <w:color w:val="000000"/>
          <w:sz w:val="22"/>
          <w:szCs w:val="22"/>
        </w:rPr>
        <w:t>, nella qualità di Dirigente scolastico,</w:t>
      </w:r>
      <w:r w:rsidRPr="00327143">
        <w:rPr>
          <w:rFonts w:ascii="Times-Roman" w:hAnsi="Times-Roman" w:cs="Times-Roman"/>
          <w:color w:val="000000"/>
          <w:sz w:val="22"/>
          <w:szCs w:val="22"/>
        </w:rPr>
        <w:t xml:space="preserve"> nata a  Catania  12/08/1964, codice fiscale  SCTLMR64M52C351F</w:t>
      </w:r>
      <w:r>
        <w:rPr>
          <w:rFonts w:ascii="Times-Roman" w:hAnsi="Times-Roman" w:cs="Times-Roman"/>
          <w:color w:val="000000"/>
          <w:sz w:val="22"/>
          <w:szCs w:val="22"/>
        </w:rPr>
        <w:t>.</w:t>
      </w:r>
    </w:p>
    <w:p w14:paraId="2620868C" w14:textId="77777777" w:rsidR="000079CA" w:rsidRPr="00327143" w:rsidRDefault="000079CA" w:rsidP="000C1927">
      <w:pPr>
        <w:spacing w:line="276" w:lineRule="auto"/>
        <w:jc w:val="both"/>
        <w:rPr>
          <w:rFonts w:ascii="Times-Roman" w:hAnsi="Times-Roman" w:cs="Times-Roman"/>
          <w:color w:val="000000"/>
          <w:sz w:val="22"/>
          <w:szCs w:val="22"/>
        </w:rPr>
      </w:pPr>
      <w:r>
        <w:rPr>
          <w:rFonts w:ascii="Times-Roman" w:hAnsi="Times-Roman" w:cs="Times-Roman"/>
          <w:color w:val="000000"/>
          <w:sz w:val="22"/>
          <w:szCs w:val="22"/>
        </w:rPr>
        <w:t xml:space="preserve">e-mail: </w:t>
      </w:r>
      <w:hyperlink r:id="rId8" w:history="1">
        <w:r w:rsidR="00125DEF" w:rsidRPr="00610274">
          <w:rPr>
            <w:rStyle w:val="Collegamentoipertestuale"/>
            <w:rFonts w:ascii="Times-Roman" w:hAnsi="Times-Roman" w:cs="Times-Roman"/>
            <w:sz w:val="22"/>
            <w:szCs w:val="22"/>
          </w:rPr>
          <w:t>ctis02600n@istruzione.it</w:t>
        </w:r>
      </w:hyperlink>
      <w:r w:rsidR="00125DEF">
        <w:rPr>
          <w:rFonts w:ascii="Times-Roman" w:hAnsi="Times-Roman" w:cs="Times-Roman"/>
          <w:color w:val="000000"/>
          <w:sz w:val="22"/>
          <w:szCs w:val="22"/>
        </w:rPr>
        <w:t xml:space="preserve"> </w:t>
      </w:r>
      <w:r w:rsidRPr="00615A00">
        <w:rPr>
          <w:rFonts w:ascii="Times-Roman" w:hAnsi="Times-Roman" w:cs="Times-Roman"/>
          <w:color w:val="000000"/>
          <w:sz w:val="22"/>
          <w:szCs w:val="22"/>
        </w:rPr>
        <w:t xml:space="preserve"> </w:t>
      </w:r>
      <w:r>
        <w:rPr>
          <w:rFonts w:ascii="Times-Roman" w:hAnsi="Times-Roman" w:cs="Times-Roman"/>
          <w:color w:val="000000"/>
          <w:sz w:val="22"/>
          <w:szCs w:val="22"/>
        </w:rPr>
        <w:t>-</w:t>
      </w:r>
      <w:r w:rsidRPr="00615A00">
        <w:rPr>
          <w:rFonts w:ascii="Times-Roman" w:hAnsi="Times-Roman" w:cs="Times-Roman"/>
          <w:color w:val="000000"/>
          <w:sz w:val="22"/>
          <w:szCs w:val="22"/>
        </w:rPr>
        <w:t xml:space="preserve"> </w:t>
      </w:r>
      <w:hyperlink r:id="rId9" w:history="1">
        <w:r w:rsidR="00125DEF" w:rsidRPr="00610274">
          <w:rPr>
            <w:rStyle w:val="Collegamentoipertestuale"/>
            <w:rFonts w:ascii="Times-Roman" w:hAnsi="Times-Roman" w:cs="Times-Roman"/>
            <w:sz w:val="22"/>
            <w:szCs w:val="22"/>
          </w:rPr>
          <w:t>ctis02600n@pec.istruzione.it</w:t>
        </w:r>
      </w:hyperlink>
      <w:r w:rsidR="00125DEF">
        <w:rPr>
          <w:rFonts w:ascii="Times-Roman" w:hAnsi="Times-Roman" w:cs="Times-Roman"/>
          <w:color w:val="000000"/>
          <w:sz w:val="22"/>
          <w:szCs w:val="22"/>
        </w:rPr>
        <w:t xml:space="preserve"> </w:t>
      </w:r>
    </w:p>
    <w:p w14:paraId="48D66B2C" w14:textId="77777777" w:rsidR="000079CA" w:rsidRDefault="000079CA" w:rsidP="000C1927">
      <w:pPr>
        <w:spacing w:line="276" w:lineRule="auto"/>
        <w:jc w:val="center"/>
        <w:rPr>
          <w:rFonts w:ascii="Times-Roman" w:hAnsi="Times-Roman" w:cs="Times-Roman"/>
          <w:color w:val="000000"/>
          <w:sz w:val="22"/>
          <w:szCs w:val="22"/>
        </w:rPr>
      </w:pPr>
    </w:p>
    <w:p w14:paraId="64DA474E" w14:textId="77777777" w:rsidR="000079CA" w:rsidRDefault="000079CA" w:rsidP="000C1927">
      <w:pPr>
        <w:spacing w:line="276" w:lineRule="auto"/>
        <w:jc w:val="center"/>
        <w:rPr>
          <w:rFonts w:ascii="Times-Roman" w:hAnsi="Times-Roman" w:cs="Times-Roman"/>
          <w:color w:val="000000"/>
          <w:sz w:val="22"/>
          <w:szCs w:val="22"/>
        </w:rPr>
      </w:pPr>
      <w:r w:rsidRPr="00327143">
        <w:rPr>
          <w:rFonts w:ascii="Times-Roman" w:hAnsi="Times-Roman" w:cs="Times-Roman"/>
          <w:color w:val="000000"/>
          <w:sz w:val="22"/>
          <w:szCs w:val="22"/>
        </w:rPr>
        <w:t>E</w:t>
      </w:r>
    </w:p>
    <w:p w14:paraId="24EE70C0" w14:textId="77777777" w:rsidR="000079CA" w:rsidRPr="00327143" w:rsidRDefault="000079CA" w:rsidP="000C1927">
      <w:pPr>
        <w:spacing w:line="276" w:lineRule="auto"/>
        <w:jc w:val="center"/>
        <w:rPr>
          <w:rFonts w:ascii="Times-Roman" w:hAnsi="Times-Roman" w:cs="Times-Roman"/>
          <w:color w:val="000000"/>
          <w:sz w:val="22"/>
          <w:szCs w:val="22"/>
        </w:rPr>
      </w:pPr>
    </w:p>
    <w:p w14:paraId="61E48897" w14:textId="0C1A7D12" w:rsidR="00691137" w:rsidRDefault="003C35F4" w:rsidP="000C1927">
      <w:pPr>
        <w:spacing w:line="276" w:lineRule="auto"/>
        <w:jc w:val="both"/>
        <w:rPr>
          <w:rFonts w:ascii="Times-Roman" w:hAnsi="Times-Roman" w:cs="Times-Roman"/>
          <w:color w:val="000000"/>
          <w:sz w:val="22"/>
          <w:szCs w:val="22"/>
        </w:rPr>
      </w:pPr>
      <w:r w:rsidRPr="003C35F4">
        <w:rPr>
          <w:rFonts w:ascii="Times-Roman" w:hAnsi="Times-Roman" w:cs="Times-Roman"/>
          <w:color w:val="000000"/>
          <w:sz w:val="22"/>
          <w:szCs w:val="22"/>
          <w:highlight w:val="yellow"/>
        </w:rPr>
        <w:t>_______________</w:t>
      </w:r>
      <w:r w:rsidR="00691137" w:rsidRPr="00691137">
        <w:rPr>
          <w:rFonts w:ascii="Times-Roman" w:hAnsi="Times-Roman" w:cs="Times-Roman" w:hint="eastAsia"/>
          <w:color w:val="000000"/>
          <w:sz w:val="22"/>
          <w:szCs w:val="22"/>
        </w:rPr>
        <w:t>, co</w:t>
      </w:r>
      <w:r>
        <w:rPr>
          <w:rFonts w:ascii="Times-Roman" w:hAnsi="Times-Roman" w:cs="Times-Roman"/>
          <w:color w:val="000000"/>
          <w:sz w:val="22"/>
          <w:szCs w:val="22"/>
        </w:rPr>
        <w:t>n</w:t>
      </w:r>
      <w:r w:rsidR="00691137" w:rsidRPr="00691137">
        <w:rPr>
          <w:rFonts w:ascii="Times-Roman" w:hAnsi="Times-Roman" w:cs="Times-Roman" w:hint="eastAsia"/>
          <w:color w:val="000000"/>
          <w:sz w:val="22"/>
          <w:szCs w:val="22"/>
        </w:rPr>
        <w:t xml:space="preserve"> sede a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xml:space="preserve">, cap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xml:space="preserve"> in Via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xml:space="preserve">, P.Iva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xml:space="preserve">  Codice fiscale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d</w:t>
      </w:r>
      <w:r w:rsidR="00691137">
        <w:rPr>
          <w:rFonts w:ascii="Times-Roman" w:hAnsi="Times-Roman" w:cs="Times-Roman"/>
          <w:color w:val="000000"/>
          <w:sz w:val="22"/>
          <w:szCs w:val="22"/>
        </w:rPr>
        <w:t>’</w:t>
      </w:r>
      <w:r w:rsidR="00691137" w:rsidRPr="00691137">
        <w:rPr>
          <w:rFonts w:ascii="Times-Roman" w:hAnsi="Times-Roman" w:cs="Times-Roman" w:hint="eastAsia"/>
          <w:color w:val="000000"/>
          <w:sz w:val="22"/>
          <w:szCs w:val="22"/>
        </w:rPr>
        <w:t>ora in poi denominato "soggetto ospitante</w:t>
      </w:r>
      <w:r w:rsidR="00691137" w:rsidRPr="00691137">
        <w:rPr>
          <w:rFonts w:ascii="Times-Roman" w:hAnsi="Times-Roman" w:cs="Times-Roman" w:hint="eastAsia"/>
          <w:color w:val="000000"/>
          <w:sz w:val="22"/>
          <w:szCs w:val="22"/>
        </w:rPr>
        <w:t>”</w:t>
      </w:r>
      <w:r w:rsidR="00691137" w:rsidRPr="00691137">
        <w:rPr>
          <w:rFonts w:ascii="Times-Roman" w:hAnsi="Times-Roman" w:cs="Times-Roman" w:hint="eastAsia"/>
          <w:color w:val="000000"/>
          <w:sz w:val="22"/>
          <w:szCs w:val="22"/>
        </w:rPr>
        <w:t xml:space="preserve">, rappresentato da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nella qualit</w:t>
      </w:r>
      <w:r w:rsidR="00691137">
        <w:rPr>
          <w:rFonts w:ascii="Times-Roman" w:hAnsi="Times-Roman" w:cs="Times-Roman"/>
          <w:color w:val="000000"/>
          <w:sz w:val="22"/>
          <w:szCs w:val="22"/>
        </w:rPr>
        <w:t>à</w:t>
      </w:r>
      <w:r w:rsidR="00691137" w:rsidRPr="00691137">
        <w:rPr>
          <w:rFonts w:ascii="Times-Roman" w:hAnsi="Times-Roman" w:cs="Times-Roman" w:hint="eastAsia"/>
          <w:color w:val="000000"/>
          <w:sz w:val="22"/>
          <w:szCs w:val="22"/>
        </w:rPr>
        <w:t xml:space="preserve"> di legale rappresentante - codice fiscale </w:t>
      </w:r>
      <w:r w:rsidRPr="003C35F4">
        <w:rPr>
          <w:rFonts w:ascii="Times-Roman" w:hAnsi="Times-Roman" w:cs="Times-Roman"/>
          <w:color w:val="000000"/>
          <w:sz w:val="22"/>
          <w:szCs w:val="22"/>
          <w:highlight w:val="yellow"/>
        </w:rPr>
        <w:t>______________</w:t>
      </w:r>
      <w:r w:rsidR="00691137" w:rsidRPr="00691137">
        <w:rPr>
          <w:rFonts w:ascii="Times-Roman" w:hAnsi="Times-Roman" w:cs="Times-Roman" w:hint="eastAsia"/>
          <w:color w:val="000000"/>
          <w:sz w:val="22"/>
          <w:szCs w:val="22"/>
        </w:rPr>
        <w:t xml:space="preserve"> e-mail: </w:t>
      </w:r>
      <w:r w:rsidRPr="003C35F4">
        <w:rPr>
          <w:rFonts w:ascii="Times-Roman" w:hAnsi="Times-Roman" w:cs="Times-Roman"/>
          <w:color w:val="000000"/>
          <w:sz w:val="22"/>
          <w:szCs w:val="22"/>
          <w:highlight w:val="yellow"/>
        </w:rPr>
        <w:t>______________</w:t>
      </w:r>
    </w:p>
    <w:p w14:paraId="6F3CE065" w14:textId="77777777" w:rsidR="003C35F4" w:rsidRDefault="003C35F4" w:rsidP="000C1927">
      <w:pPr>
        <w:spacing w:line="276" w:lineRule="auto"/>
        <w:jc w:val="both"/>
        <w:rPr>
          <w:rFonts w:ascii="Times-Roman" w:hAnsi="Times-Roman" w:cs="Times-Roman"/>
          <w:color w:val="000000"/>
          <w:sz w:val="22"/>
          <w:szCs w:val="22"/>
        </w:rPr>
      </w:pPr>
    </w:p>
    <w:p w14:paraId="4F2A5819"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Premesso che</w:t>
      </w:r>
    </w:p>
    <w:p w14:paraId="107141A9" w14:textId="77777777" w:rsidR="003C35F4" w:rsidRDefault="003C35F4" w:rsidP="000C1927">
      <w:pPr>
        <w:spacing w:line="276" w:lineRule="auto"/>
        <w:jc w:val="both"/>
        <w:rPr>
          <w:rFonts w:ascii="Times-Roman" w:hAnsi="Times-Roman" w:cs="Times-Roman"/>
          <w:color w:val="000000"/>
          <w:sz w:val="22"/>
          <w:szCs w:val="22"/>
        </w:rPr>
      </w:pPr>
    </w:p>
    <w:p w14:paraId="574673FA" w14:textId="364A8CED" w:rsidR="003C35F4" w:rsidRPr="003C35F4" w:rsidRDefault="003C35F4" w:rsidP="000C1927">
      <w:pPr>
        <w:pStyle w:val="Paragrafoelenco"/>
        <w:numPr>
          <w:ilvl w:val="0"/>
          <w:numId w:val="11"/>
        </w:numPr>
        <w:suppressAutoHyphens w:val="0"/>
        <w:autoSpaceDE w:val="0"/>
        <w:adjustRightInd w:val="0"/>
        <w:spacing w:after="0"/>
        <w:ind w:left="142" w:hanging="142"/>
        <w:jc w:val="both"/>
        <w:rPr>
          <w:rFonts w:ascii="Times-Roman" w:eastAsia="SimSun" w:hAnsi="Times-Roman" w:cs="Times-Roman"/>
          <w:color w:val="000000"/>
          <w:lang w:bidi="hi-IN"/>
        </w:rPr>
      </w:pPr>
      <w:r w:rsidRPr="003C35F4">
        <w:rPr>
          <w:rFonts w:ascii="Times-Roman" w:hAnsi="Times-Roman" w:cs="Times-Roman" w:hint="eastAsia"/>
          <w:color w:val="000000"/>
        </w:rPr>
        <w:t xml:space="preserve">la legge 30 dicembre 2018, n. 145, recante </w:t>
      </w:r>
      <w:r w:rsidRPr="003C35F4">
        <w:rPr>
          <w:rFonts w:ascii="Times-Roman" w:hAnsi="Times-Roman" w:cs="Times-Roman" w:hint="eastAsia"/>
          <w:color w:val="000000"/>
        </w:rPr>
        <w:t>“</w:t>
      </w:r>
      <w:r w:rsidRPr="003C35F4">
        <w:rPr>
          <w:rFonts w:ascii="Times-Roman" w:hAnsi="Times-Roman" w:cs="Times-Roman" w:hint="eastAsia"/>
          <w:color w:val="000000"/>
        </w:rPr>
        <w:t>Bilancio di previsione dello Stato per l</w:t>
      </w:r>
      <w:r w:rsidRPr="003C35F4">
        <w:rPr>
          <w:rFonts w:ascii="Times-Roman" w:hAnsi="Times-Roman" w:cs="Times-Roman"/>
          <w:color w:val="000000"/>
        </w:rPr>
        <w:t>’</w:t>
      </w:r>
      <w:r w:rsidRPr="003C35F4">
        <w:rPr>
          <w:rFonts w:ascii="Times-Roman" w:hAnsi="Times-Roman" w:cs="Times-Roman" w:hint="eastAsia"/>
          <w:color w:val="000000"/>
        </w:rPr>
        <w:t>anno finanziario 2019 e bilancio pluriennale per il triennio 2019-</w:t>
      </w:r>
      <w:proofErr w:type="gramStart"/>
      <w:r w:rsidRPr="003C35F4">
        <w:rPr>
          <w:rFonts w:ascii="Times-Roman" w:hAnsi="Times-Roman" w:cs="Times-Roman" w:hint="eastAsia"/>
          <w:color w:val="000000"/>
        </w:rPr>
        <w:t>2021</w:t>
      </w:r>
      <w:r w:rsidRPr="003C35F4">
        <w:rPr>
          <w:rFonts w:ascii="Times-Roman" w:hAnsi="Times-Roman" w:cs="Times-Roman" w:hint="eastAsia"/>
          <w:color w:val="000000"/>
        </w:rPr>
        <w:t>”</w:t>
      </w:r>
      <w:r w:rsidRPr="003C35F4">
        <w:rPr>
          <w:rFonts w:ascii="Times-Roman" w:hAnsi="Times-Roman" w:cs="Times-Roman" w:hint="eastAsia"/>
          <w:color w:val="000000"/>
        </w:rPr>
        <w:t>(</w:t>
      </w:r>
      <w:proofErr w:type="gramEnd"/>
      <w:r w:rsidRPr="003C35F4">
        <w:rPr>
          <w:rFonts w:ascii="Times-Roman" w:hAnsi="Times-Roman" w:cs="Times-Roman" w:hint="eastAsia"/>
          <w:color w:val="000000"/>
        </w:rPr>
        <w:t xml:space="preserve">legge di Bilancio 2019) ha disposto la ridenominazione dei percorsi di alternanza scuola lavoro di cui al decreto legislativo 15 aprile 2005, n. 77, in </w:t>
      </w:r>
      <w:r w:rsidRPr="003C35F4">
        <w:rPr>
          <w:rFonts w:ascii="Times-Roman" w:hAnsi="Times-Roman" w:cs="Times-Roman" w:hint="eastAsia"/>
          <w:color w:val="000000"/>
        </w:rPr>
        <w:t>“</w:t>
      </w:r>
      <w:r>
        <w:rPr>
          <w:rFonts w:ascii="Times-Roman" w:hAnsi="Times-Roman" w:cs="Times-Roman"/>
          <w:color w:val="000000"/>
        </w:rPr>
        <w:t>P</w:t>
      </w:r>
      <w:r w:rsidRPr="003C35F4">
        <w:rPr>
          <w:rFonts w:ascii="Times-Roman" w:hAnsi="Times-Roman" w:cs="Times-Roman" w:hint="eastAsia"/>
          <w:color w:val="000000"/>
        </w:rPr>
        <w:t xml:space="preserve">ercorsi per le </w:t>
      </w:r>
      <w:r>
        <w:rPr>
          <w:rFonts w:ascii="Times-Roman" w:hAnsi="Times-Roman" w:cs="Times-Roman"/>
          <w:color w:val="000000"/>
        </w:rPr>
        <w:t>C</w:t>
      </w:r>
      <w:r w:rsidRPr="003C35F4">
        <w:rPr>
          <w:rFonts w:ascii="Times-Roman" w:hAnsi="Times-Roman" w:cs="Times-Roman" w:hint="eastAsia"/>
          <w:color w:val="000000"/>
        </w:rPr>
        <w:t xml:space="preserve">ompetenze </w:t>
      </w:r>
      <w:r>
        <w:rPr>
          <w:rFonts w:ascii="Times-Roman" w:hAnsi="Times-Roman" w:cs="Times-Roman"/>
          <w:color w:val="000000"/>
        </w:rPr>
        <w:t>T</w:t>
      </w:r>
      <w:r w:rsidRPr="003C35F4">
        <w:rPr>
          <w:rFonts w:ascii="Times-Roman" w:hAnsi="Times-Roman" w:cs="Times-Roman" w:hint="eastAsia"/>
          <w:color w:val="000000"/>
        </w:rPr>
        <w:t>rasversali e per l</w:t>
      </w:r>
      <w:r w:rsidRPr="003C35F4">
        <w:rPr>
          <w:rFonts w:ascii="Times-Roman" w:hAnsi="Times-Roman" w:cs="Times-Roman"/>
          <w:color w:val="000000"/>
        </w:rPr>
        <w:t>’</w:t>
      </w:r>
      <w:r>
        <w:rPr>
          <w:rFonts w:ascii="Times-Roman" w:hAnsi="Times-Roman" w:cs="Times-Roman"/>
          <w:color w:val="000000"/>
        </w:rPr>
        <w:t>O</w:t>
      </w:r>
      <w:r w:rsidRPr="003C35F4">
        <w:rPr>
          <w:rFonts w:ascii="Times-Roman" w:hAnsi="Times-Roman" w:cs="Times-Roman" w:hint="eastAsia"/>
          <w:color w:val="000000"/>
        </w:rPr>
        <w:t>rientamento</w:t>
      </w:r>
      <w:r w:rsidRPr="003C35F4">
        <w:rPr>
          <w:rFonts w:ascii="Times-Roman" w:hAnsi="Times-Roman" w:cs="Times-Roman" w:hint="eastAsia"/>
          <w:color w:val="000000"/>
        </w:rPr>
        <w:t>”</w:t>
      </w:r>
      <w:r w:rsidRPr="003C35F4">
        <w:rPr>
          <w:rFonts w:ascii="Times-Roman" w:hAnsi="Times-Roman" w:cs="Times-Roman"/>
          <w:color w:val="000000"/>
        </w:rPr>
        <w:t>(</w:t>
      </w:r>
      <w:r w:rsidRPr="003C35F4">
        <w:rPr>
          <w:rFonts w:ascii="Times-Roman" w:hAnsi="Times-Roman" w:cs="Times-Roman"/>
          <w:b/>
          <w:color w:val="000000"/>
        </w:rPr>
        <w:t>PCTO</w:t>
      </w:r>
      <w:r w:rsidRPr="003C35F4">
        <w:rPr>
          <w:rFonts w:ascii="Times-Roman" w:hAnsi="Times-Roman" w:cs="Times-Roman"/>
          <w:color w:val="000000"/>
        </w:rPr>
        <w:t>).</w:t>
      </w:r>
    </w:p>
    <w:p w14:paraId="2ED6E232" w14:textId="44DC14E3" w:rsidR="003C35F4" w:rsidRPr="003C35F4" w:rsidRDefault="003C35F4" w:rsidP="000C1927">
      <w:pPr>
        <w:pStyle w:val="Paragrafoelenco"/>
        <w:numPr>
          <w:ilvl w:val="0"/>
          <w:numId w:val="11"/>
        </w:numPr>
        <w:suppressAutoHyphens w:val="0"/>
        <w:autoSpaceDE w:val="0"/>
        <w:adjustRightInd w:val="0"/>
        <w:spacing w:after="0"/>
        <w:ind w:left="142" w:hanging="142"/>
        <w:jc w:val="both"/>
        <w:rPr>
          <w:rFonts w:ascii="Times-Roman" w:eastAsia="SimSun" w:hAnsi="Times-Roman" w:cs="Times-Roman"/>
          <w:color w:val="000000"/>
          <w:lang w:bidi="hi-IN"/>
        </w:rPr>
      </w:pPr>
      <w:r w:rsidRPr="003C35F4">
        <w:rPr>
          <w:rFonts w:ascii="Times-Roman" w:eastAsia="SimSun" w:hAnsi="Times-Roman" w:cs="Times-Roman"/>
          <w:color w:val="000000"/>
          <w:lang w:bidi="hi-IN"/>
        </w:rPr>
        <w:t>ai sensi dell’art. 1 D. Lgs. 77/05, le attività di alternanza-scuola-lavoro, oggi Percorsi per le Competenze Trasversali e per l’Orientamento, da ora in poi denominato “PCTO”, costituisce una modalità di realizzazione dei corsi nel secondo ciclo del sistema d’istruzione e formazione, per assicurare ai giovani l’acquisizione di competenze spendibili nel mercato del lavoro;</w:t>
      </w:r>
    </w:p>
    <w:p w14:paraId="7CCDE7AA" w14:textId="77777777" w:rsidR="003C35F4" w:rsidRPr="003C35F4" w:rsidRDefault="003C35F4" w:rsidP="000C1927">
      <w:pPr>
        <w:pStyle w:val="Paragrafoelenco"/>
        <w:numPr>
          <w:ilvl w:val="0"/>
          <w:numId w:val="11"/>
        </w:numPr>
        <w:tabs>
          <w:tab w:val="left" w:pos="2550"/>
        </w:tabs>
        <w:suppressAutoHyphens w:val="0"/>
        <w:autoSpaceDE w:val="0"/>
        <w:adjustRightInd w:val="0"/>
        <w:spacing w:after="0"/>
        <w:ind w:left="142" w:hanging="142"/>
        <w:jc w:val="both"/>
        <w:rPr>
          <w:rFonts w:ascii="Times-Roman" w:eastAsia="SimSun" w:hAnsi="Times-Roman" w:cs="Times-Roman"/>
          <w:color w:val="000000"/>
          <w:lang w:bidi="hi-IN"/>
        </w:rPr>
      </w:pPr>
      <w:r w:rsidRPr="003C35F4">
        <w:rPr>
          <w:rFonts w:ascii="Times-Roman" w:eastAsia="SimSun" w:hAnsi="Times-Roman" w:cs="Times-Roman"/>
          <w:color w:val="000000"/>
          <w:lang w:bidi="hi-IN"/>
        </w:rPr>
        <w:t>Il PCTO è soggetto all’applicazione del D. Lgs. 9 aprile 2008, n .81 e successive modifiche;</w:t>
      </w:r>
    </w:p>
    <w:p w14:paraId="158D58FF" w14:textId="619F30AD" w:rsidR="003C35F4" w:rsidRPr="003C35F4" w:rsidRDefault="00B2477D" w:rsidP="000C1927">
      <w:pPr>
        <w:pStyle w:val="Paragrafoelenco"/>
        <w:numPr>
          <w:ilvl w:val="0"/>
          <w:numId w:val="11"/>
        </w:numPr>
        <w:tabs>
          <w:tab w:val="left" w:pos="2550"/>
        </w:tabs>
        <w:suppressAutoHyphens w:val="0"/>
        <w:autoSpaceDE w:val="0"/>
        <w:adjustRightInd w:val="0"/>
        <w:spacing w:after="0"/>
        <w:ind w:left="142" w:hanging="142"/>
        <w:jc w:val="both"/>
        <w:rPr>
          <w:rFonts w:ascii="Times-Roman" w:hAnsi="Times-Roman" w:cs="Times-Roman"/>
          <w:b/>
          <w:color w:val="000000"/>
        </w:rPr>
      </w:pPr>
      <w:r w:rsidRPr="003C35F4">
        <w:rPr>
          <w:rFonts w:ascii="Times-Roman" w:eastAsia="SimSun" w:hAnsi="Times-Roman" w:cs="Times-Roman" w:hint="eastAsia"/>
          <w:color w:val="000000"/>
          <w:lang w:bidi="hi-IN"/>
        </w:rPr>
        <w:t>ai sensi della legge 13 luglio 2015 n.107, art.1, commi 33-43, i percorsi in esame sono organicamente ins</w:t>
      </w:r>
      <w:r w:rsidR="003C35F4" w:rsidRPr="003C35F4">
        <w:rPr>
          <w:rFonts w:ascii="Times-Roman" w:eastAsia="SimSun" w:hAnsi="Times-Roman" w:cs="Times-Roman"/>
          <w:color w:val="000000"/>
          <w:lang w:bidi="hi-IN"/>
        </w:rPr>
        <w:t>er</w:t>
      </w:r>
      <w:r w:rsidRPr="003C35F4">
        <w:rPr>
          <w:rFonts w:ascii="Times-Roman" w:eastAsia="SimSun" w:hAnsi="Times-Roman" w:cs="Times-Roman" w:hint="eastAsia"/>
          <w:color w:val="000000"/>
          <w:lang w:bidi="hi-IN"/>
        </w:rPr>
        <w:t>iti nel Piano Triennale dell</w:t>
      </w:r>
      <w:r w:rsidR="0040075D" w:rsidRPr="003C35F4">
        <w:rPr>
          <w:rFonts w:ascii="Times-Roman" w:eastAsia="SimSun" w:hAnsi="Times-Roman" w:cs="Times-Roman"/>
          <w:color w:val="000000"/>
          <w:lang w:bidi="hi-IN"/>
        </w:rPr>
        <w:t>’</w:t>
      </w:r>
      <w:r w:rsidRPr="003C35F4">
        <w:rPr>
          <w:rFonts w:ascii="Times-Roman" w:eastAsia="SimSun" w:hAnsi="Times-Roman" w:cs="Times-Roman" w:hint="eastAsia"/>
          <w:color w:val="000000"/>
          <w:lang w:bidi="hi-IN"/>
        </w:rPr>
        <w:t>Offerta Formativa dell</w:t>
      </w:r>
      <w:r w:rsidR="0040075D" w:rsidRPr="003C35F4">
        <w:rPr>
          <w:rFonts w:ascii="Times-Roman" w:eastAsia="SimSun" w:hAnsi="Times-Roman" w:cs="Times-Roman"/>
          <w:color w:val="000000"/>
          <w:lang w:bidi="hi-IN"/>
        </w:rPr>
        <w:t>’</w:t>
      </w:r>
      <w:r w:rsidRPr="003C35F4">
        <w:rPr>
          <w:rFonts w:ascii="Times-Roman" w:eastAsia="SimSun" w:hAnsi="Times-Roman" w:cs="Times-Roman" w:hint="eastAsia"/>
          <w:color w:val="000000"/>
          <w:lang w:bidi="hi-IN"/>
        </w:rPr>
        <w:t>istituzione scolastica co-me parte integrante dei percorsi di istruzione;</w:t>
      </w:r>
    </w:p>
    <w:p w14:paraId="2AF4C943" w14:textId="77777777" w:rsidR="00C97A5A" w:rsidRDefault="00C97A5A" w:rsidP="000C1927">
      <w:pPr>
        <w:spacing w:line="276" w:lineRule="auto"/>
        <w:jc w:val="both"/>
        <w:rPr>
          <w:rFonts w:ascii="Times-Roman" w:hAnsi="Times-Roman" w:cs="Times-Roman"/>
          <w:b/>
          <w:color w:val="000000"/>
          <w:sz w:val="22"/>
          <w:szCs w:val="22"/>
        </w:rPr>
      </w:pPr>
    </w:p>
    <w:p w14:paraId="42FEDC5C" w14:textId="77777777" w:rsidR="000079CA"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Si conviene quanto segue:</w:t>
      </w:r>
    </w:p>
    <w:p w14:paraId="0BD9DD58" w14:textId="77777777" w:rsidR="00C97A5A" w:rsidRPr="001301CF" w:rsidRDefault="00C97A5A" w:rsidP="000C1927">
      <w:pPr>
        <w:spacing w:line="276" w:lineRule="auto"/>
        <w:jc w:val="both"/>
        <w:rPr>
          <w:rFonts w:ascii="Times-Roman" w:hAnsi="Times-Roman" w:cs="Times-Roman"/>
          <w:b/>
          <w:color w:val="000000"/>
          <w:sz w:val="22"/>
          <w:szCs w:val="22"/>
        </w:rPr>
      </w:pPr>
    </w:p>
    <w:p w14:paraId="46589DA6"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Art. 1.</w:t>
      </w:r>
    </w:p>
    <w:p w14:paraId="50A4B62E" w14:textId="199D6088" w:rsidR="000079CA" w:rsidRPr="00327143" w:rsidRDefault="0040075D" w:rsidP="000C1927">
      <w:pPr>
        <w:spacing w:line="276" w:lineRule="auto"/>
        <w:jc w:val="both"/>
        <w:rPr>
          <w:rFonts w:ascii="Times-Roman" w:hAnsi="Times-Roman" w:cs="Times-Roman"/>
          <w:color w:val="000000"/>
          <w:sz w:val="22"/>
          <w:szCs w:val="22"/>
        </w:rPr>
      </w:pPr>
      <w:r>
        <w:rPr>
          <w:rFonts w:ascii="Times-Roman" w:hAnsi="Times-Roman" w:cs="Times-Roman"/>
          <w:color w:val="000000"/>
          <w:sz w:val="22"/>
          <w:szCs w:val="22"/>
        </w:rPr>
        <w:t>L’</w:t>
      </w:r>
      <w:r w:rsidR="003C35F4" w:rsidRPr="003C35F4">
        <w:rPr>
          <w:rFonts w:ascii="Times-Roman" w:hAnsi="Times-Roman" w:cs="Times-Roman"/>
          <w:color w:val="000000"/>
          <w:sz w:val="22"/>
          <w:szCs w:val="22"/>
          <w:highlight w:val="yellow"/>
        </w:rPr>
        <w:t>_______________</w:t>
      </w:r>
      <w:r w:rsidR="003C35F4">
        <w:rPr>
          <w:rFonts w:ascii="Times-Roman" w:hAnsi="Times-Roman" w:cs="Times-Roman"/>
          <w:color w:val="000000"/>
          <w:sz w:val="22"/>
          <w:szCs w:val="22"/>
        </w:rPr>
        <w:t xml:space="preserve"> </w:t>
      </w:r>
      <w:r w:rsidR="000079CA" w:rsidRPr="00327143">
        <w:rPr>
          <w:rFonts w:ascii="Times-Roman" w:hAnsi="Times-Roman" w:cs="Times-Roman"/>
          <w:color w:val="000000"/>
          <w:sz w:val="22"/>
          <w:szCs w:val="22"/>
        </w:rPr>
        <w:t>qui di seguito indicato anche come il “soggetto ospitante”, si impegna ad accogliere a titolo gratuito presso le sue strutture</w:t>
      </w:r>
      <w:r w:rsidR="000079CA">
        <w:rPr>
          <w:rFonts w:ascii="Times-Roman" w:hAnsi="Times-Roman" w:cs="Times-Roman"/>
          <w:color w:val="000000"/>
          <w:sz w:val="22"/>
          <w:szCs w:val="22"/>
        </w:rPr>
        <w:t xml:space="preserve"> circa</w:t>
      </w:r>
      <w:r w:rsidR="002675A8">
        <w:rPr>
          <w:rFonts w:ascii="Times-Roman" w:hAnsi="Times-Roman" w:cs="Times-Roman"/>
          <w:color w:val="000000"/>
          <w:sz w:val="22"/>
          <w:szCs w:val="22"/>
        </w:rPr>
        <w:t xml:space="preserve"> n°</w:t>
      </w:r>
      <w:r w:rsidR="003C35F4" w:rsidRPr="003C35F4">
        <w:rPr>
          <w:rFonts w:ascii="Times-Roman" w:hAnsi="Times-Roman" w:cs="Times-Roman"/>
          <w:color w:val="000000"/>
          <w:sz w:val="22"/>
          <w:szCs w:val="22"/>
          <w:highlight w:val="yellow"/>
        </w:rPr>
        <w:t>__</w:t>
      </w:r>
      <w:r w:rsidR="00691137">
        <w:rPr>
          <w:rFonts w:ascii="Times-Roman" w:hAnsi="Times-Roman" w:cs="Times-Roman"/>
          <w:color w:val="000000"/>
          <w:sz w:val="22"/>
          <w:szCs w:val="22"/>
        </w:rPr>
        <w:t xml:space="preserve"> </w:t>
      </w:r>
      <w:r w:rsidRPr="0040075D">
        <w:rPr>
          <w:rFonts w:ascii="Times-Roman" w:hAnsi="Times-Roman" w:cs="Times-Roman" w:hint="eastAsia"/>
          <w:color w:val="000000"/>
          <w:sz w:val="22"/>
          <w:szCs w:val="22"/>
        </w:rPr>
        <w:t>studenti nei percorsi per le competenze trasversali e per l</w:t>
      </w:r>
      <w:r w:rsidR="00691137">
        <w:rPr>
          <w:rFonts w:ascii="Times-Roman" w:hAnsi="Times-Roman" w:cs="Times-Roman"/>
          <w:color w:val="000000"/>
          <w:sz w:val="22"/>
          <w:szCs w:val="22"/>
        </w:rPr>
        <w:t>’</w:t>
      </w:r>
      <w:r w:rsidRPr="0040075D">
        <w:rPr>
          <w:rFonts w:ascii="Times-Roman" w:hAnsi="Times-Roman" w:cs="Times-Roman" w:hint="eastAsia"/>
          <w:color w:val="000000"/>
          <w:sz w:val="22"/>
          <w:szCs w:val="22"/>
        </w:rPr>
        <w:t>orientamento (di seguito indicati PCTO) su proposta d</w:t>
      </w:r>
      <w:r w:rsidR="00691137">
        <w:rPr>
          <w:rFonts w:ascii="Times-Roman" w:hAnsi="Times-Roman" w:cs="Times-Roman"/>
          <w:color w:val="000000"/>
          <w:sz w:val="22"/>
          <w:szCs w:val="22"/>
        </w:rPr>
        <w:t>ell’</w:t>
      </w:r>
      <w:r w:rsidR="00691137" w:rsidRPr="00327143">
        <w:rPr>
          <w:rFonts w:ascii="Times-Roman" w:hAnsi="Times-Roman" w:cs="Times-Roman"/>
          <w:color w:val="000000"/>
          <w:sz w:val="22"/>
          <w:szCs w:val="22"/>
        </w:rPr>
        <w:t xml:space="preserve">I.I.S. </w:t>
      </w:r>
      <w:r w:rsidR="00691137">
        <w:rPr>
          <w:rFonts w:ascii="Times-Roman" w:hAnsi="Times-Roman" w:cs="Times-Roman"/>
          <w:color w:val="000000"/>
          <w:sz w:val="22"/>
          <w:szCs w:val="22"/>
        </w:rPr>
        <w:t>“</w:t>
      </w:r>
      <w:proofErr w:type="gramStart"/>
      <w:r w:rsidR="00691137" w:rsidRPr="00615A00">
        <w:rPr>
          <w:rFonts w:ascii="Times-Roman" w:hAnsi="Times-Roman" w:cs="Times-Roman"/>
          <w:i/>
          <w:color w:val="000000"/>
          <w:sz w:val="22"/>
          <w:szCs w:val="22"/>
        </w:rPr>
        <w:t>C.Marchesi</w:t>
      </w:r>
      <w:proofErr w:type="gramEnd"/>
      <w:r w:rsidR="00691137">
        <w:rPr>
          <w:rFonts w:ascii="Times-Roman" w:hAnsi="Times-Roman" w:cs="Times-Roman"/>
          <w:i/>
          <w:color w:val="000000"/>
          <w:sz w:val="22"/>
          <w:szCs w:val="22"/>
        </w:rPr>
        <w:t>”</w:t>
      </w:r>
      <w:r w:rsidRPr="0040075D">
        <w:rPr>
          <w:rFonts w:ascii="Times-Roman" w:hAnsi="Times-Roman" w:cs="Times-Roman" w:hint="eastAsia"/>
          <w:color w:val="000000"/>
          <w:sz w:val="22"/>
          <w:szCs w:val="22"/>
        </w:rPr>
        <w:t xml:space="preserve">, di seguito indicata/o anche come </w:t>
      </w:r>
      <w:r w:rsidRPr="0040075D">
        <w:rPr>
          <w:rFonts w:ascii="Times-Roman" w:hAnsi="Times-Roman" w:cs="Times-Roman" w:hint="eastAsia"/>
          <w:color w:val="000000"/>
          <w:sz w:val="22"/>
          <w:szCs w:val="22"/>
        </w:rPr>
        <w:t>“</w:t>
      </w:r>
      <w:r w:rsidRPr="0040075D">
        <w:rPr>
          <w:rFonts w:ascii="Times-Roman" w:hAnsi="Times-Roman" w:cs="Times-Roman" w:hint="eastAsia"/>
          <w:color w:val="000000"/>
          <w:sz w:val="22"/>
          <w:szCs w:val="22"/>
        </w:rPr>
        <w:t>istituzione scolastica</w:t>
      </w:r>
      <w:r w:rsidRPr="0040075D">
        <w:rPr>
          <w:rFonts w:ascii="Times-Roman" w:hAnsi="Times-Roman" w:cs="Times-Roman" w:hint="eastAsia"/>
          <w:color w:val="000000"/>
          <w:sz w:val="22"/>
          <w:szCs w:val="22"/>
        </w:rPr>
        <w:t>”</w:t>
      </w:r>
      <w:r w:rsidRPr="0040075D">
        <w:rPr>
          <w:rFonts w:ascii="Times-Roman" w:hAnsi="Times-Roman" w:cs="Times-Roman" w:hint="eastAsia"/>
          <w:color w:val="000000"/>
          <w:sz w:val="22"/>
          <w:szCs w:val="22"/>
        </w:rPr>
        <w:t>.</w:t>
      </w:r>
    </w:p>
    <w:p w14:paraId="59EDEA7C" w14:textId="77777777" w:rsidR="00A619CA" w:rsidRDefault="00A619CA" w:rsidP="000C1927">
      <w:pPr>
        <w:spacing w:line="276" w:lineRule="auto"/>
        <w:jc w:val="center"/>
        <w:rPr>
          <w:rFonts w:ascii="Times-Roman" w:hAnsi="Times-Roman" w:cs="Times-Roman"/>
          <w:b/>
          <w:color w:val="000000"/>
          <w:sz w:val="22"/>
          <w:szCs w:val="22"/>
        </w:rPr>
      </w:pPr>
    </w:p>
    <w:p w14:paraId="400D2FD1" w14:textId="77777777" w:rsidR="00C97A5A" w:rsidRDefault="00C97A5A" w:rsidP="000C1927">
      <w:pPr>
        <w:spacing w:line="276" w:lineRule="auto"/>
        <w:jc w:val="center"/>
        <w:rPr>
          <w:rFonts w:ascii="Times-Roman" w:hAnsi="Times-Roman" w:cs="Times-Roman"/>
          <w:b/>
          <w:color w:val="000000"/>
          <w:sz w:val="22"/>
          <w:szCs w:val="22"/>
        </w:rPr>
      </w:pPr>
    </w:p>
    <w:p w14:paraId="54F03D44" w14:textId="77777777" w:rsidR="00C97A5A" w:rsidRDefault="00C97A5A" w:rsidP="000C1927">
      <w:pPr>
        <w:spacing w:line="276" w:lineRule="auto"/>
        <w:jc w:val="center"/>
        <w:rPr>
          <w:rFonts w:ascii="Times-Roman" w:hAnsi="Times-Roman" w:cs="Times-Roman"/>
          <w:b/>
          <w:color w:val="000000"/>
          <w:sz w:val="22"/>
          <w:szCs w:val="22"/>
        </w:rPr>
      </w:pPr>
    </w:p>
    <w:p w14:paraId="1F6B3977" w14:textId="77777777" w:rsidR="00C97A5A" w:rsidRDefault="00C97A5A" w:rsidP="000C1927">
      <w:pPr>
        <w:spacing w:line="276" w:lineRule="auto"/>
        <w:jc w:val="center"/>
        <w:rPr>
          <w:rFonts w:ascii="Times-Roman" w:hAnsi="Times-Roman" w:cs="Times-Roman"/>
          <w:b/>
          <w:color w:val="000000"/>
          <w:sz w:val="22"/>
          <w:szCs w:val="22"/>
        </w:rPr>
      </w:pPr>
    </w:p>
    <w:p w14:paraId="174986D8"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Art. 2.</w:t>
      </w:r>
    </w:p>
    <w:p w14:paraId="35C9F812" w14:textId="51487AF5" w:rsidR="0003732E"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1. L’accoglimento dello/degli studente/i per i periodi di apprendimento in ambiente lavorativo non costituisce rapporto di lavoro.</w:t>
      </w:r>
    </w:p>
    <w:p w14:paraId="203E9399" w14:textId="3AABFCFE" w:rsidR="000079CA"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 xml:space="preserve">2. Ai fini e agli effetti delle disposizioni di cui al D. Lgs. 81/2008, lo studente in </w:t>
      </w:r>
      <w:r w:rsidR="00846217" w:rsidRPr="00834A90">
        <w:rPr>
          <w:rFonts w:ascii="Times-Roman" w:hAnsi="Times-Roman" w:cs="Times-Roman"/>
          <w:color w:val="000000"/>
          <w:sz w:val="22"/>
          <w:szCs w:val="22"/>
        </w:rPr>
        <w:t xml:space="preserve">PCTO (ex </w:t>
      </w:r>
      <w:r w:rsidRPr="00834A90">
        <w:rPr>
          <w:rFonts w:ascii="Times-Roman" w:hAnsi="Times-Roman" w:cs="Times-Roman"/>
          <w:color w:val="000000"/>
          <w:sz w:val="22"/>
          <w:szCs w:val="22"/>
        </w:rPr>
        <w:t>alternanza scuola lavoro</w:t>
      </w:r>
      <w:r w:rsidR="00846217" w:rsidRPr="00834A90">
        <w:rPr>
          <w:rFonts w:ascii="Times-Roman" w:hAnsi="Times-Roman" w:cs="Times-Roman"/>
          <w:color w:val="000000"/>
          <w:sz w:val="22"/>
          <w:szCs w:val="22"/>
        </w:rPr>
        <w:t>)</w:t>
      </w:r>
      <w:r w:rsidRPr="00834A90">
        <w:rPr>
          <w:rFonts w:ascii="Times-Roman" w:hAnsi="Times-Roman" w:cs="Times-Roman"/>
          <w:color w:val="000000"/>
          <w:sz w:val="22"/>
          <w:szCs w:val="22"/>
        </w:rPr>
        <w:t xml:space="preserve"> è equiparato al lavoratore, ex art. 2, comma 1 lettera a) del decreto citato.</w:t>
      </w:r>
    </w:p>
    <w:p w14:paraId="1BB10BE2" w14:textId="71A54A1F" w:rsidR="000079CA"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3. L’attività di formazione ed orientamento del percorso</w:t>
      </w:r>
      <w:r w:rsidR="00846217" w:rsidRPr="00834A90">
        <w:rPr>
          <w:rFonts w:ascii="Times-Roman" w:hAnsi="Times-Roman" w:cs="Times-Roman"/>
          <w:color w:val="000000"/>
          <w:sz w:val="22"/>
          <w:szCs w:val="22"/>
        </w:rPr>
        <w:t xml:space="preserve"> PCTO è </w:t>
      </w:r>
      <w:r w:rsidRPr="00834A90">
        <w:rPr>
          <w:rFonts w:ascii="Times-Roman" w:hAnsi="Times-Roman" w:cs="Times-Roman"/>
          <w:color w:val="000000"/>
          <w:sz w:val="22"/>
          <w:szCs w:val="22"/>
        </w:rPr>
        <w:t>congiuntamente progettata e verificata da un docente tutor interno, designato dall’istituzione scolastica, e da un tutor formativo della struttura, indicato dal soggetto ospitante, denominato tutor formativo esterno;</w:t>
      </w:r>
    </w:p>
    <w:p w14:paraId="72219286" w14:textId="30B0B3D7" w:rsidR="000079CA"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 xml:space="preserve">4. Per ciascun allievo beneficiario del percorso </w:t>
      </w:r>
      <w:r w:rsidR="00846217" w:rsidRPr="00834A90">
        <w:rPr>
          <w:rFonts w:ascii="Times-Roman" w:hAnsi="Times-Roman" w:cs="Times-Roman"/>
          <w:color w:val="000000"/>
          <w:sz w:val="22"/>
          <w:szCs w:val="22"/>
        </w:rPr>
        <w:t>PCTO</w:t>
      </w:r>
      <w:r w:rsidRPr="00834A90">
        <w:rPr>
          <w:rFonts w:ascii="Times-Roman" w:hAnsi="Times-Roman" w:cs="Times-Roman"/>
          <w:color w:val="000000"/>
          <w:sz w:val="22"/>
          <w:szCs w:val="22"/>
        </w:rPr>
        <w:t xml:space="preserve"> inserito nella struttura ospitante in base alla presente Convenzione è predisposto un percorso formativo personalizzato, che fa parte integrante della presente Convenzione, coerente con il profilo educativo, culturale e professionale dell’indirizzo di studi.</w:t>
      </w:r>
    </w:p>
    <w:p w14:paraId="0CFF0C14" w14:textId="77777777" w:rsidR="000079CA"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5. La titolarità del percorso, della progettazione formativa e della certificazione delle competenze acquisite è dell’istituzione scolastica.</w:t>
      </w:r>
    </w:p>
    <w:p w14:paraId="2F7F163C" w14:textId="77777777" w:rsidR="000079CA" w:rsidRPr="00834A90"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834A90">
        <w:rPr>
          <w:rFonts w:ascii="Times-Roman" w:hAnsi="Times-Roman" w:cs="Times-Roman"/>
          <w:color w:val="000000"/>
          <w:sz w:val="22"/>
          <w:szCs w:val="22"/>
        </w:rPr>
        <w:t>6. L’accoglimento dello/degli studente/i minorenni per i periodi di apprendimento in situazione lavorativa non fa acquisire agli stessi la qualifica di “lavoratore minore” di cui alla L. 977/67 e successive modifiche.</w:t>
      </w:r>
    </w:p>
    <w:p w14:paraId="19DEB595" w14:textId="77777777" w:rsidR="00834A90" w:rsidRDefault="00834A90" w:rsidP="000C1927">
      <w:pPr>
        <w:spacing w:line="276" w:lineRule="auto"/>
        <w:jc w:val="center"/>
        <w:rPr>
          <w:rFonts w:ascii="Times-Roman" w:hAnsi="Times-Roman" w:cs="Times-Roman"/>
          <w:b/>
          <w:color w:val="000000"/>
          <w:sz w:val="22"/>
          <w:szCs w:val="22"/>
        </w:rPr>
      </w:pPr>
    </w:p>
    <w:p w14:paraId="0FE8DF76" w14:textId="77777777" w:rsidR="00834A90" w:rsidRDefault="00834A90" w:rsidP="000C1927">
      <w:pPr>
        <w:spacing w:line="276" w:lineRule="auto"/>
        <w:jc w:val="center"/>
        <w:rPr>
          <w:rFonts w:ascii="Times-Roman" w:hAnsi="Times-Roman" w:cs="Times-Roman"/>
          <w:b/>
          <w:color w:val="000000"/>
          <w:sz w:val="22"/>
          <w:szCs w:val="22"/>
        </w:rPr>
      </w:pPr>
    </w:p>
    <w:p w14:paraId="37BCC31F"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Art. 3.</w:t>
      </w:r>
    </w:p>
    <w:p w14:paraId="5F964996"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1. Il docente tutor interno svolge le seguenti funzioni:</w:t>
      </w:r>
    </w:p>
    <w:p w14:paraId="2391EAB7"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a) elabora, insieme al tutor esterno, il percorso formativo personalizzato sottoscritto dalle parti coinvolte (scuola, struttura ospitante, studente/soggetti esercenti la pote</w:t>
      </w:r>
      <w:r>
        <w:rPr>
          <w:rFonts w:ascii="Times-Roman" w:hAnsi="Times-Roman" w:cs="Times-Roman"/>
          <w:color w:val="000000"/>
          <w:sz w:val="22"/>
          <w:szCs w:val="22"/>
        </w:rPr>
        <w:t>stà</w:t>
      </w:r>
      <w:r w:rsidRPr="00A619CA">
        <w:rPr>
          <w:rFonts w:ascii="Times-Roman" w:hAnsi="Times-Roman" w:cs="Times-Roman" w:hint="eastAsia"/>
          <w:color w:val="000000"/>
          <w:sz w:val="22"/>
          <w:szCs w:val="22"/>
        </w:rPr>
        <w:t xml:space="preserve"> genitoriale);</w:t>
      </w:r>
    </w:p>
    <w:p w14:paraId="2FE6458C"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b) assiste e guida lo studente nei PCTO e ne verifica, in collaborazione con il tutor esterno, il corretto svolgimento;</w:t>
      </w:r>
    </w:p>
    <w:p w14:paraId="3006E83F"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c) gestisce le relazioni con il contesto in cui si sviluppa l</w:t>
      </w:r>
      <w:r>
        <w:rPr>
          <w:rFonts w:ascii="Times-Roman" w:hAnsi="Times-Roman" w:cs="Times-Roman"/>
          <w:color w:val="000000"/>
          <w:sz w:val="22"/>
          <w:szCs w:val="22"/>
        </w:rPr>
        <w:t>’</w:t>
      </w:r>
      <w:r w:rsidRPr="00A619CA">
        <w:rPr>
          <w:rFonts w:ascii="Times-Roman" w:hAnsi="Times-Roman" w:cs="Times-Roman" w:hint="eastAsia"/>
          <w:color w:val="000000"/>
          <w:sz w:val="22"/>
          <w:szCs w:val="22"/>
        </w:rPr>
        <w:t>esperienza di PCTO, rapportandosi con il tutor esterno;</w:t>
      </w:r>
    </w:p>
    <w:p w14:paraId="1408914E"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d) monitora le attivi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e affronta le eventuali critici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che dovessero emergere dalle stesse;</w:t>
      </w:r>
    </w:p>
    <w:p w14:paraId="27BB1DB3" w14:textId="77777777" w:rsid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e) valuta, comunica e valorizza gli obiettivi raggiunti e le competenze progressivamente sviluppate dallo studente;</w:t>
      </w:r>
      <w:r>
        <w:rPr>
          <w:rFonts w:ascii="Times-Roman" w:hAnsi="Times-Roman" w:cs="Times-Roman"/>
          <w:color w:val="000000"/>
          <w:sz w:val="22"/>
          <w:szCs w:val="22"/>
        </w:rPr>
        <w:t xml:space="preserve"> </w:t>
      </w:r>
    </w:p>
    <w:p w14:paraId="506F36FD"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f) promuove l</w:t>
      </w:r>
      <w:r>
        <w:rPr>
          <w:rFonts w:ascii="Times-Roman" w:hAnsi="Times-Roman" w:cs="Times-Roman"/>
          <w:color w:val="000000"/>
          <w:sz w:val="22"/>
          <w:szCs w:val="22"/>
        </w:rPr>
        <w:t>’</w:t>
      </w:r>
      <w:r w:rsidRPr="00A619CA">
        <w:rPr>
          <w:rFonts w:ascii="Times-Roman" w:hAnsi="Times-Roman" w:cs="Times-Roman" w:hint="eastAsia"/>
          <w:color w:val="000000"/>
          <w:sz w:val="22"/>
          <w:szCs w:val="22"/>
        </w:rPr>
        <w:t>attivi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di valutazione sull</w:t>
      </w:r>
      <w:r>
        <w:rPr>
          <w:rFonts w:ascii="Times-Roman" w:hAnsi="Times-Roman" w:cs="Times-Roman"/>
          <w:color w:val="000000"/>
          <w:sz w:val="22"/>
          <w:szCs w:val="22"/>
        </w:rPr>
        <w:t>’</w:t>
      </w:r>
      <w:r w:rsidRPr="00A619CA">
        <w:rPr>
          <w:rFonts w:ascii="Times-Roman" w:hAnsi="Times-Roman" w:cs="Times-Roman" w:hint="eastAsia"/>
          <w:color w:val="000000"/>
          <w:sz w:val="22"/>
          <w:szCs w:val="22"/>
        </w:rPr>
        <w:t>efficacia e la coerenza del PCTO, da parte dello studente coinvolto;</w:t>
      </w:r>
    </w:p>
    <w:p w14:paraId="559D7561"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g) informa gli organi scolastici preposti (Dirigente Scolastico, Dipartimenti, Collegio dei docenti, Comitato Tecnico Scientifico/Comitato Scientifico) ed aggiorna il Consiglio di classe sullo svolgimento dei percorsi, anche ai fini dell</w:t>
      </w:r>
      <w:r>
        <w:rPr>
          <w:rFonts w:ascii="Times-Roman" w:hAnsi="Times-Roman" w:cs="Times-Roman"/>
          <w:color w:val="000000"/>
          <w:sz w:val="22"/>
          <w:szCs w:val="22"/>
        </w:rPr>
        <w:t>’</w:t>
      </w:r>
      <w:r w:rsidRPr="00A619CA">
        <w:rPr>
          <w:rFonts w:ascii="Times-Roman" w:hAnsi="Times-Roman" w:cs="Times-Roman" w:hint="eastAsia"/>
          <w:color w:val="000000"/>
          <w:sz w:val="22"/>
          <w:szCs w:val="22"/>
        </w:rPr>
        <w:t>eventuale riallineamento della classe;</w:t>
      </w:r>
    </w:p>
    <w:p w14:paraId="14ACF28B" w14:textId="77777777" w:rsid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h) assiste il Dirigente Scolastico nella redazione della scheda di valutazione sulle strutture con le quali sono state stipulate le convenzioni per i PCTO, evidenziandone il potenziale formativo e le eventuali difficol</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incontrate nella collaborazione.</w:t>
      </w:r>
    </w:p>
    <w:p w14:paraId="66C5519C" w14:textId="77777777" w:rsidR="000C1927" w:rsidRDefault="000C1927" w:rsidP="000C1927">
      <w:pPr>
        <w:autoSpaceDE w:val="0"/>
        <w:adjustRightInd w:val="0"/>
        <w:spacing w:line="276" w:lineRule="auto"/>
        <w:ind w:left="284" w:hanging="284"/>
        <w:jc w:val="both"/>
        <w:rPr>
          <w:rFonts w:ascii="Times-Roman" w:hAnsi="Times-Roman" w:cs="Times-Roman"/>
          <w:color w:val="000000"/>
          <w:sz w:val="22"/>
          <w:szCs w:val="22"/>
        </w:rPr>
      </w:pPr>
    </w:p>
    <w:p w14:paraId="49E16BFA"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2. Il tutor formativo esterno svolge le seguenti funzioni:</w:t>
      </w:r>
    </w:p>
    <w:p w14:paraId="67F83979"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a) collabora con il tutor interno alla progettazione, organizzazione e valutazione dell</w:t>
      </w:r>
      <w:r>
        <w:rPr>
          <w:rFonts w:ascii="Times-Roman" w:hAnsi="Times-Roman" w:cs="Times-Roman"/>
          <w:color w:val="000000"/>
          <w:sz w:val="22"/>
          <w:szCs w:val="22"/>
        </w:rPr>
        <w:t>’</w:t>
      </w:r>
      <w:r w:rsidRPr="00A619CA">
        <w:rPr>
          <w:rFonts w:ascii="Times-Roman" w:hAnsi="Times-Roman" w:cs="Times-Roman" w:hint="eastAsia"/>
          <w:color w:val="000000"/>
          <w:sz w:val="22"/>
          <w:szCs w:val="22"/>
        </w:rPr>
        <w:t>esperienza di PCTO;</w:t>
      </w:r>
    </w:p>
    <w:p w14:paraId="38C1C720"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lastRenderedPageBreak/>
        <w:t>b) favorisce l</w:t>
      </w:r>
      <w:r>
        <w:rPr>
          <w:rFonts w:ascii="Times-Roman" w:hAnsi="Times-Roman" w:cs="Times-Roman"/>
          <w:color w:val="000000"/>
          <w:sz w:val="22"/>
          <w:szCs w:val="22"/>
        </w:rPr>
        <w:t>’</w:t>
      </w:r>
      <w:r w:rsidRPr="00A619CA">
        <w:rPr>
          <w:rFonts w:ascii="Times-Roman" w:hAnsi="Times-Roman" w:cs="Times-Roman" w:hint="eastAsia"/>
          <w:color w:val="000000"/>
          <w:sz w:val="22"/>
          <w:szCs w:val="22"/>
        </w:rPr>
        <w:t>inserimento dello studente nel contesto operativo, lo affianca e lo assiste nel PCTO;</w:t>
      </w:r>
    </w:p>
    <w:p w14:paraId="7D00ED3D"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c) garantisce l</w:t>
      </w:r>
      <w:r>
        <w:rPr>
          <w:rFonts w:ascii="Times-Roman" w:hAnsi="Times-Roman" w:cs="Times-Roman"/>
          <w:color w:val="000000"/>
          <w:sz w:val="22"/>
          <w:szCs w:val="22"/>
        </w:rPr>
        <w:t>’</w:t>
      </w:r>
      <w:r w:rsidRPr="00A619CA">
        <w:rPr>
          <w:rFonts w:ascii="Times-Roman" w:hAnsi="Times-Roman" w:cs="Times-Roman" w:hint="eastAsia"/>
          <w:color w:val="000000"/>
          <w:sz w:val="22"/>
          <w:szCs w:val="22"/>
        </w:rPr>
        <w:t>informazione/formazione dello/i studente/i sui rischi specifici aziendali, nel rispetto delle procedure interne;</w:t>
      </w:r>
    </w:p>
    <w:p w14:paraId="279A3C77"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d) pianifica ed organizza le attivi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in base al progetto formativo, coordinandosi anche con al-tre figure professionali presenti nella struttura ospitante;</w:t>
      </w:r>
    </w:p>
    <w:p w14:paraId="630E6C15"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e) coinvolge lo studente nel processo di valutazione dell</w:t>
      </w:r>
      <w:r>
        <w:rPr>
          <w:rFonts w:ascii="Times-Roman" w:hAnsi="Times-Roman" w:cs="Times-Roman"/>
          <w:color w:val="000000"/>
          <w:sz w:val="22"/>
          <w:szCs w:val="22"/>
        </w:rPr>
        <w:t>’</w:t>
      </w:r>
      <w:r w:rsidRPr="00A619CA">
        <w:rPr>
          <w:rFonts w:ascii="Times-Roman" w:hAnsi="Times-Roman" w:cs="Times-Roman" w:hint="eastAsia"/>
          <w:color w:val="000000"/>
          <w:sz w:val="22"/>
          <w:szCs w:val="22"/>
        </w:rPr>
        <w:t>esperienza di PCTO;</w:t>
      </w:r>
    </w:p>
    <w:p w14:paraId="3B554D14" w14:textId="77777777" w:rsid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f) fornisce all</w:t>
      </w:r>
      <w:r>
        <w:rPr>
          <w:rFonts w:ascii="Times-Roman" w:hAnsi="Times-Roman" w:cs="Times-Roman"/>
          <w:color w:val="000000"/>
          <w:sz w:val="22"/>
          <w:szCs w:val="22"/>
        </w:rPr>
        <w:t>’</w:t>
      </w:r>
      <w:r w:rsidRPr="00A619CA">
        <w:rPr>
          <w:rFonts w:ascii="Times-Roman" w:hAnsi="Times-Roman" w:cs="Times-Roman" w:hint="eastAsia"/>
          <w:color w:val="000000"/>
          <w:sz w:val="22"/>
          <w:szCs w:val="22"/>
        </w:rPr>
        <w:t>istituzione scolastica gli elementi concordati per valutare le attivi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dello studente e l</w:t>
      </w:r>
      <w:r>
        <w:rPr>
          <w:rFonts w:ascii="Times-Roman" w:hAnsi="Times-Roman" w:cs="Times-Roman"/>
          <w:color w:val="000000"/>
          <w:sz w:val="22"/>
          <w:szCs w:val="22"/>
        </w:rPr>
        <w:t>’</w:t>
      </w:r>
      <w:r w:rsidRPr="00A619CA">
        <w:rPr>
          <w:rFonts w:ascii="Times-Roman" w:hAnsi="Times-Roman" w:cs="Times-Roman" w:hint="eastAsia"/>
          <w:color w:val="000000"/>
          <w:sz w:val="22"/>
          <w:szCs w:val="22"/>
        </w:rPr>
        <w:t>efficacia del processo formativo.</w:t>
      </w:r>
    </w:p>
    <w:p w14:paraId="6D197E65" w14:textId="77777777" w:rsidR="00846217" w:rsidRDefault="00846217" w:rsidP="000C1927">
      <w:pPr>
        <w:spacing w:line="276" w:lineRule="auto"/>
        <w:jc w:val="both"/>
        <w:rPr>
          <w:rFonts w:ascii="Times-Roman" w:hAnsi="Times-Roman" w:cs="Times-Roman"/>
          <w:color w:val="000000"/>
          <w:sz w:val="22"/>
          <w:szCs w:val="22"/>
        </w:rPr>
      </w:pPr>
    </w:p>
    <w:p w14:paraId="527ABDE0"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3. Le due figure dei tutor condividono i seguenti compiti:</w:t>
      </w:r>
    </w:p>
    <w:p w14:paraId="5C7CD761" w14:textId="41871981"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a) predisposizione del percorso formativo personalizzato, anche con riguardo alla disciplina della sicurezza e salute nei luoghi di lavoro. In particolare, il docente tutor interno dov</w:t>
      </w:r>
      <w:r>
        <w:rPr>
          <w:rFonts w:ascii="Times-Roman" w:hAnsi="Times-Roman" w:cs="Times-Roman"/>
          <w:color w:val="000000"/>
          <w:sz w:val="22"/>
          <w:szCs w:val="22"/>
        </w:rPr>
        <w:t>rà</w:t>
      </w:r>
      <w:r w:rsidRPr="00A619CA">
        <w:rPr>
          <w:rFonts w:ascii="Times-Roman" w:hAnsi="Times-Roman" w:cs="Times-Roman" w:hint="eastAsia"/>
          <w:color w:val="000000"/>
          <w:sz w:val="22"/>
          <w:szCs w:val="22"/>
        </w:rPr>
        <w:t xml:space="preserve"> collaborare col tutor formativo esterno al fine dell</w:t>
      </w:r>
      <w:r>
        <w:rPr>
          <w:rFonts w:ascii="Times-Roman" w:hAnsi="Times-Roman" w:cs="Times-Roman"/>
          <w:color w:val="000000"/>
          <w:sz w:val="22"/>
          <w:szCs w:val="22"/>
        </w:rPr>
        <w:t>’</w:t>
      </w:r>
      <w:r w:rsidRPr="00A619CA">
        <w:rPr>
          <w:rFonts w:ascii="Times-Roman" w:hAnsi="Times-Roman" w:cs="Times-Roman" w:hint="eastAsia"/>
          <w:color w:val="000000"/>
          <w:sz w:val="22"/>
          <w:szCs w:val="22"/>
        </w:rPr>
        <w:t>individuazione delle attivi</w:t>
      </w:r>
      <w:r>
        <w:rPr>
          <w:rFonts w:ascii="Times-Roman" w:hAnsi="Times-Roman" w:cs="Times-Roman"/>
          <w:color w:val="000000"/>
          <w:sz w:val="22"/>
          <w:szCs w:val="22"/>
        </w:rPr>
        <w:t>tà</w:t>
      </w:r>
      <w:r w:rsidRPr="00A619CA">
        <w:rPr>
          <w:rFonts w:ascii="Times-Roman" w:hAnsi="Times-Roman" w:cs="Times-Roman" w:hint="eastAsia"/>
          <w:color w:val="000000"/>
          <w:sz w:val="22"/>
          <w:szCs w:val="22"/>
        </w:rPr>
        <w:t xml:space="preserve"> richieste dal progetto formativo e delle misure di prevenzione necessarie alla tutela dello studente;</w:t>
      </w:r>
    </w:p>
    <w:p w14:paraId="3C5F8E1D"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b) controllo della frequenza e dell</w:t>
      </w:r>
      <w:r>
        <w:rPr>
          <w:rFonts w:ascii="Times-Roman" w:hAnsi="Times-Roman" w:cs="Times-Roman"/>
          <w:color w:val="000000"/>
          <w:sz w:val="22"/>
          <w:szCs w:val="22"/>
        </w:rPr>
        <w:t>’</w:t>
      </w:r>
      <w:r w:rsidRPr="00A619CA">
        <w:rPr>
          <w:rFonts w:ascii="Times-Roman" w:hAnsi="Times-Roman" w:cs="Times-Roman" w:hint="eastAsia"/>
          <w:color w:val="000000"/>
          <w:sz w:val="22"/>
          <w:szCs w:val="22"/>
        </w:rPr>
        <w:t>attuazione del percorso formativo personalizzato;</w:t>
      </w:r>
    </w:p>
    <w:p w14:paraId="38DBBB43"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c) raccordo tra le esperienze formative in aula e quella in contesto lavorativo;</w:t>
      </w:r>
    </w:p>
    <w:p w14:paraId="60ABD32D" w14:textId="77777777" w:rsidR="00A619CA" w:rsidRP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d) elaborazione di un report sull</w:t>
      </w:r>
      <w:r>
        <w:rPr>
          <w:rFonts w:ascii="Times-Roman" w:hAnsi="Times-Roman" w:cs="Times-Roman"/>
          <w:color w:val="000000"/>
          <w:sz w:val="22"/>
          <w:szCs w:val="22"/>
        </w:rPr>
        <w:t>’</w:t>
      </w:r>
      <w:r w:rsidRPr="00A619CA">
        <w:rPr>
          <w:rFonts w:ascii="Times-Roman" w:hAnsi="Times-Roman" w:cs="Times-Roman" w:hint="eastAsia"/>
          <w:color w:val="000000"/>
          <w:sz w:val="22"/>
          <w:szCs w:val="22"/>
        </w:rPr>
        <w:t>esperienza svolta e sulle acquisizioni di ciascun allievo, che concorre alla valutazione e alla certificazione delle competenze da parte del Consiglio di classe;</w:t>
      </w:r>
    </w:p>
    <w:p w14:paraId="3AD15D62" w14:textId="77777777" w:rsidR="00A619CA" w:rsidRDefault="00A619CA" w:rsidP="000C1927">
      <w:pPr>
        <w:autoSpaceDE w:val="0"/>
        <w:adjustRightInd w:val="0"/>
        <w:spacing w:line="276" w:lineRule="auto"/>
        <w:ind w:left="284" w:hanging="284"/>
        <w:jc w:val="both"/>
        <w:rPr>
          <w:rFonts w:ascii="Times-Roman" w:hAnsi="Times-Roman" w:cs="Times-Roman"/>
          <w:color w:val="000000"/>
          <w:sz w:val="22"/>
          <w:szCs w:val="22"/>
        </w:rPr>
      </w:pPr>
      <w:r w:rsidRPr="00A619CA">
        <w:rPr>
          <w:rFonts w:ascii="Times-Roman" w:hAnsi="Times-Roman" w:cs="Times-Roman" w:hint="eastAsia"/>
          <w:color w:val="000000"/>
          <w:sz w:val="22"/>
          <w:szCs w:val="22"/>
        </w:rPr>
        <w:t>e) verifica del rispetto da parte dello studente degli obblighi propri di ciascun lavoratore di cui all</w:t>
      </w:r>
      <w:r>
        <w:rPr>
          <w:rFonts w:ascii="Times-Roman" w:hAnsi="Times-Roman" w:cs="Times-Roman"/>
          <w:color w:val="000000"/>
          <w:sz w:val="22"/>
          <w:szCs w:val="22"/>
        </w:rPr>
        <w:t>’</w:t>
      </w:r>
      <w:r w:rsidRPr="00A619CA">
        <w:rPr>
          <w:rFonts w:ascii="Times-Roman" w:hAnsi="Times-Roman" w:cs="Times-Roman" w:hint="eastAsia"/>
          <w:color w:val="000000"/>
          <w:sz w:val="22"/>
          <w:szCs w:val="22"/>
        </w:rPr>
        <w:t>art. 20 D. Lgs. 81/2008. In particolare la violazione da parte dello studente degli obblighi richiamati dalla norma citata e dal percorso formativo saranno segnalati dal tutor formativo esterno al docente tutor interno affinc</w:t>
      </w:r>
      <w:r>
        <w:rPr>
          <w:rFonts w:ascii="Times-Roman" w:hAnsi="Times-Roman" w:cs="Times-Roman"/>
          <w:color w:val="000000"/>
          <w:sz w:val="22"/>
          <w:szCs w:val="22"/>
        </w:rPr>
        <w:t>hè</w:t>
      </w:r>
      <w:r w:rsidRPr="00A619CA">
        <w:rPr>
          <w:rFonts w:ascii="Times-Roman" w:hAnsi="Times-Roman" w:cs="Times-Roman" w:hint="eastAsia"/>
          <w:color w:val="000000"/>
          <w:sz w:val="22"/>
          <w:szCs w:val="22"/>
        </w:rPr>
        <w:t xml:space="preserve"> quest</w:t>
      </w:r>
      <w:r>
        <w:rPr>
          <w:rFonts w:ascii="Times-Roman" w:hAnsi="Times-Roman" w:cs="Times-Roman"/>
          <w:color w:val="000000"/>
          <w:sz w:val="22"/>
          <w:szCs w:val="22"/>
        </w:rPr>
        <w:t>’</w:t>
      </w:r>
      <w:r w:rsidRPr="00A619CA">
        <w:rPr>
          <w:rFonts w:ascii="Times-Roman" w:hAnsi="Times-Roman" w:cs="Times-Roman" w:hint="eastAsia"/>
          <w:color w:val="000000"/>
          <w:sz w:val="22"/>
          <w:szCs w:val="22"/>
        </w:rPr>
        <w:t>ultimo possa attivare le azioni necessarie.</w:t>
      </w:r>
    </w:p>
    <w:p w14:paraId="0CF851FF" w14:textId="77777777" w:rsidR="00A619CA" w:rsidRDefault="00A619CA" w:rsidP="000C1927">
      <w:pPr>
        <w:spacing w:line="276" w:lineRule="auto"/>
        <w:ind w:left="284" w:hanging="142"/>
        <w:jc w:val="both"/>
        <w:rPr>
          <w:rFonts w:ascii="Times-Roman" w:hAnsi="Times-Roman" w:cs="Times-Roman"/>
          <w:color w:val="000000"/>
          <w:sz w:val="22"/>
          <w:szCs w:val="22"/>
        </w:rPr>
      </w:pPr>
    </w:p>
    <w:p w14:paraId="2D6E4B80" w14:textId="77777777" w:rsidR="000079CA" w:rsidRPr="000C1927" w:rsidRDefault="000079CA" w:rsidP="000C1927">
      <w:pPr>
        <w:spacing w:line="276" w:lineRule="auto"/>
        <w:jc w:val="center"/>
        <w:rPr>
          <w:rFonts w:ascii="Times-Roman" w:hAnsi="Times-Roman" w:cs="Times-Roman"/>
          <w:b/>
          <w:color w:val="000000"/>
          <w:sz w:val="22"/>
          <w:szCs w:val="22"/>
        </w:rPr>
      </w:pPr>
      <w:r w:rsidRPr="000C1927">
        <w:rPr>
          <w:rFonts w:ascii="Times-Roman" w:hAnsi="Times-Roman" w:cs="Times-Roman"/>
          <w:b/>
          <w:color w:val="000000"/>
          <w:sz w:val="22"/>
          <w:szCs w:val="22"/>
        </w:rPr>
        <w:t>Art. 4</w:t>
      </w:r>
    </w:p>
    <w:p w14:paraId="7B533940" w14:textId="76EA39CF"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1. Durante lo svolgimento del percorso il/i beneficiario/i del percorso è tenuto/sono tenuti a:</w:t>
      </w:r>
    </w:p>
    <w:p w14:paraId="42C83E97"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a) svolgere le attività previste dal percorso formativo personalizzato;</w:t>
      </w:r>
    </w:p>
    <w:p w14:paraId="171607E4"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b) rispettare le norme in materia di igiene, sicurezza e salute sui luoghi di lavoro, nonché tutte le disposizioni, istruzioni, prescrizioni, regolamenti interni, previsti a tale scopo;</w:t>
      </w:r>
    </w:p>
    <w:p w14:paraId="433971EC"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c) mantenere la necessaria riservatezza per quanto attiene ai dati, informazioni o conoscenze in merito a processi produttivi e prodotti, acquisiti durante lo svolgimento dell’attività formativa in contesto lavorativo;</w:t>
      </w:r>
    </w:p>
    <w:p w14:paraId="0DD43824"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d) seguire le indicazioni dei tutor e fare riferimento ad essi per qualsiasi esigenza di tipo organizzativo o altre evenienze;</w:t>
      </w:r>
    </w:p>
    <w:p w14:paraId="217A628B"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e) rispettare gli obblighi di cui al D.Lgs. 81/2008, art. 20.</w:t>
      </w:r>
    </w:p>
    <w:p w14:paraId="6F234170" w14:textId="77777777" w:rsidR="00DE66D0" w:rsidRPr="000C1927" w:rsidRDefault="00DE66D0" w:rsidP="000C1927">
      <w:pPr>
        <w:autoSpaceDE w:val="0"/>
        <w:adjustRightInd w:val="0"/>
        <w:spacing w:line="276" w:lineRule="auto"/>
        <w:ind w:left="284" w:hanging="284"/>
        <w:jc w:val="both"/>
        <w:rPr>
          <w:rFonts w:ascii="Times-Roman" w:hAnsi="Times-Roman" w:cs="Times-Roman"/>
          <w:color w:val="000000"/>
          <w:sz w:val="22"/>
          <w:szCs w:val="22"/>
        </w:rPr>
      </w:pPr>
    </w:p>
    <w:p w14:paraId="369268D0"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Art. 5</w:t>
      </w:r>
    </w:p>
    <w:p w14:paraId="29CBC89C"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 xml:space="preserve">1. L’istituzione scolastica assicura il/i beneficiario/i del </w:t>
      </w:r>
      <w:r w:rsidR="00DE66D0">
        <w:rPr>
          <w:rFonts w:ascii="Times-Roman" w:hAnsi="Times-Roman" w:cs="Times-Roman"/>
          <w:color w:val="000000"/>
          <w:sz w:val="22"/>
          <w:szCs w:val="22"/>
        </w:rPr>
        <w:t>PCTO</w:t>
      </w:r>
      <w:r w:rsidRPr="00327143">
        <w:rPr>
          <w:rFonts w:ascii="Times-Roman" w:hAnsi="Times-Roman" w:cs="Times-Roman"/>
          <w:color w:val="000000"/>
          <w:sz w:val="22"/>
          <w:szCs w:val="22"/>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w:t>
      </w:r>
      <w:r w:rsidRPr="00327143">
        <w:rPr>
          <w:rFonts w:ascii="Times-Roman" w:hAnsi="Times-Roman" w:cs="Times-Roman"/>
          <w:color w:val="000000"/>
          <w:sz w:val="22"/>
          <w:szCs w:val="22"/>
        </w:rPr>
        <w:lastRenderedPageBreak/>
        <w:t>previsti dalla normativa vigente, agli istituti assicurativi (facendo riferimento al numero della polizza sottoscritta dal soggetto promotore) e, contestualmente, al soggetto promotore.</w:t>
      </w:r>
    </w:p>
    <w:p w14:paraId="09DBC25F"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2. Ai fini dell’applicazione dell’articolo 18 del D. Lgs. 81/2008 il soggetto promotore si fa carico dei seguenti obblighi:</w:t>
      </w:r>
    </w:p>
    <w:p w14:paraId="4EBC64BE"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 xml:space="preserve">• tener conto delle capacità e delle condizioni della struttura ospitante, in rapporto alla salute e sicurezza degli studenti impegnati nelle attività di </w:t>
      </w:r>
      <w:r w:rsidR="00DE66D0">
        <w:rPr>
          <w:rFonts w:ascii="Times-Roman" w:hAnsi="Times-Roman" w:cs="Times-Roman"/>
          <w:color w:val="000000"/>
          <w:sz w:val="22"/>
          <w:szCs w:val="22"/>
        </w:rPr>
        <w:t>PCTO</w:t>
      </w:r>
      <w:r w:rsidRPr="00327143">
        <w:rPr>
          <w:rFonts w:ascii="Times-Roman" w:hAnsi="Times-Roman" w:cs="Times-Roman"/>
          <w:color w:val="000000"/>
          <w:sz w:val="22"/>
          <w:szCs w:val="22"/>
        </w:rPr>
        <w:t>;</w:t>
      </w:r>
    </w:p>
    <w:p w14:paraId="2C71A9A3"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 informare/formare lo studente in materia di norme relative a igiene, sicurezza e salute sui luoghi di lavoro, con particolare riguardo agli obblighi dello studente ex art. 20 D. Lgs. 81/2008;</w:t>
      </w:r>
    </w:p>
    <w:p w14:paraId="1F85992D"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 designare un tutor interno che sia competente e adeguatamente formato in materia di sicurezza e salute nei luoghi di lavoro o che si avvalga di professionalità adeguate in materia (es. RSPP);</w:t>
      </w:r>
    </w:p>
    <w:p w14:paraId="63520759" w14:textId="77777777" w:rsidR="00DE66D0" w:rsidRDefault="00DE66D0" w:rsidP="000C1927">
      <w:pPr>
        <w:spacing w:line="276" w:lineRule="auto"/>
        <w:jc w:val="center"/>
        <w:rPr>
          <w:rFonts w:ascii="Times-Roman" w:hAnsi="Times-Roman" w:cs="Times-Roman"/>
          <w:b/>
          <w:color w:val="000000"/>
          <w:sz w:val="22"/>
          <w:szCs w:val="22"/>
        </w:rPr>
      </w:pPr>
    </w:p>
    <w:p w14:paraId="5CF0BD6B" w14:textId="77777777" w:rsidR="000079CA" w:rsidRPr="001301CF" w:rsidRDefault="000079CA" w:rsidP="000C1927">
      <w:pPr>
        <w:spacing w:line="276" w:lineRule="auto"/>
        <w:jc w:val="center"/>
        <w:rPr>
          <w:rFonts w:ascii="Times-Roman" w:hAnsi="Times-Roman" w:cs="Times-Roman"/>
          <w:b/>
          <w:color w:val="000000"/>
          <w:sz w:val="22"/>
          <w:szCs w:val="22"/>
        </w:rPr>
      </w:pPr>
      <w:r w:rsidRPr="001301CF">
        <w:rPr>
          <w:rFonts w:ascii="Times-Roman" w:hAnsi="Times-Roman" w:cs="Times-Roman"/>
          <w:b/>
          <w:color w:val="000000"/>
          <w:sz w:val="22"/>
          <w:szCs w:val="22"/>
        </w:rPr>
        <w:t>Art. 6</w:t>
      </w:r>
    </w:p>
    <w:p w14:paraId="1A9F94C7"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1. Il soggetto ospitante si impegna a:</w:t>
      </w:r>
    </w:p>
    <w:p w14:paraId="771B6723" w14:textId="52BCFFA2"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Pr>
          <w:rFonts w:ascii="Times-Roman" w:hAnsi="Times-Roman" w:cs="Times-Roman"/>
          <w:color w:val="000000"/>
          <w:sz w:val="22"/>
          <w:szCs w:val="22"/>
        </w:rPr>
        <w:t>a) garantire al beneficiario/</w:t>
      </w:r>
      <w:r w:rsidRPr="00327143">
        <w:rPr>
          <w:rFonts w:ascii="Times-Roman" w:hAnsi="Times-Roman" w:cs="Times-Roman"/>
          <w:color w:val="000000"/>
          <w:sz w:val="22"/>
          <w:szCs w:val="22"/>
        </w:rPr>
        <w:t xml:space="preserve">beneficiari del percorso, per il tramite del tutor della struttura ospitante, l’assistenza e la formazione necessarie al buon esito dell’attività di </w:t>
      </w:r>
      <w:r w:rsidR="00C97A5A">
        <w:rPr>
          <w:rFonts w:ascii="Times-Roman" w:hAnsi="Times-Roman" w:cs="Times-Roman"/>
          <w:color w:val="000000"/>
          <w:sz w:val="22"/>
          <w:szCs w:val="22"/>
        </w:rPr>
        <w:t>PCTO</w:t>
      </w:r>
      <w:r w:rsidRPr="00327143">
        <w:rPr>
          <w:rFonts w:ascii="Times-Roman" w:hAnsi="Times-Roman" w:cs="Times-Roman"/>
          <w:color w:val="000000"/>
          <w:sz w:val="22"/>
          <w:szCs w:val="22"/>
        </w:rPr>
        <w:t>, nonché la dichiarazione delle competenze acquisite nel contesto di lavoro;</w:t>
      </w:r>
    </w:p>
    <w:p w14:paraId="7150A98A" w14:textId="77777777" w:rsidR="002675A8"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b) rispettare le norme antinfortunistiche e di igiene sul lavoro;</w:t>
      </w:r>
    </w:p>
    <w:p w14:paraId="3E850ED7"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c) consentire al tutor del soggetto promotore di contattare il beneficiari</w:t>
      </w:r>
      <w:r w:rsidR="00D564E1">
        <w:rPr>
          <w:rFonts w:ascii="Times-Roman" w:hAnsi="Times-Roman" w:cs="Times-Roman"/>
          <w:color w:val="000000"/>
          <w:sz w:val="22"/>
          <w:szCs w:val="22"/>
        </w:rPr>
        <w:t>o/beneficiari</w:t>
      </w:r>
      <w:r w:rsidRPr="00327143">
        <w:rPr>
          <w:rFonts w:ascii="Times-Roman" w:hAnsi="Times-Roman" w:cs="Times-Roman"/>
          <w:color w:val="000000"/>
          <w:sz w:val="22"/>
          <w:szCs w:val="22"/>
        </w:rPr>
        <w:t xml:space="preserve"> del percorso e il tutor della struttura ospitante per verificare l’andamento della formazione in contesto lavorativo, per coordinare l’intero percorso formativo e per la stesura della relazione finale;</w:t>
      </w:r>
    </w:p>
    <w:p w14:paraId="119723C0" w14:textId="77777777" w:rsidR="0003732E" w:rsidRDefault="0003732E" w:rsidP="000C1927">
      <w:pPr>
        <w:autoSpaceDE w:val="0"/>
        <w:adjustRightInd w:val="0"/>
        <w:spacing w:line="276" w:lineRule="auto"/>
        <w:ind w:left="284" w:hanging="284"/>
        <w:jc w:val="both"/>
        <w:rPr>
          <w:rFonts w:ascii="Times-Roman" w:hAnsi="Times-Roman" w:cs="Times-Roman"/>
          <w:color w:val="000000"/>
          <w:sz w:val="22"/>
          <w:szCs w:val="22"/>
        </w:rPr>
      </w:pPr>
    </w:p>
    <w:p w14:paraId="6E4347D3"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d) informare il soggetto promotore di qualsiasi incidente accada al beneficiario/ai beneficiari;</w:t>
      </w:r>
    </w:p>
    <w:p w14:paraId="26276A02" w14:textId="77777777"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e) individuare il tutor esterno in un soggetto che sia competente e adeguatamente formato in materia di sicurezza e salute nei luoghi di lavoro o che si avvalga di professionalità adeguate in materia (es. RSPP).</w:t>
      </w:r>
    </w:p>
    <w:p w14:paraId="511A880C" w14:textId="77777777" w:rsidR="00DE66D0" w:rsidRPr="000C1927" w:rsidRDefault="00DE66D0" w:rsidP="000C1927">
      <w:pPr>
        <w:autoSpaceDE w:val="0"/>
        <w:adjustRightInd w:val="0"/>
        <w:spacing w:line="276" w:lineRule="auto"/>
        <w:ind w:left="284" w:hanging="284"/>
        <w:jc w:val="both"/>
        <w:rPr>
          <w:rFonts w:ascii="Times-Roman" w:hAnsi="Times-Roman" w:cs="Times-Roman"/>
          <w:color w:val="000000"/>
          <w:sz w:val="22"/>
          <w:szCs w:val="22"/>
        </w:rPr>
      </w:pPr>
    </w:p>
    <w:p w14:paraId="01E20C7B" w14:textId="77777777" w:rsidR="000079CA" w:rsidRPr="000C1927" w:rsidRDefault="000079CA" w:rsidP="000C1927">
      <w:pPr>
        <w:spacing w:line="276" w:lineRule="auto"/>
        <w:jc w:val="center"/>
        <w:rPr>
          <w:rFonts w:ascii="Times-Roman" w:hAnsi="Times-Roman" w:cs="Times-Roman"/>
          <w:b/>
          <w:color w:val="000000"/>
          <w:sz w:val="22"/>
          <w:szCs w:val="22"/>
        </w:rPr>
      </w:pPr>
      <w:r w:rsidRPr="000C1927">
        <w:rPr>
          <w:rFonts w:ascii="Times-Roman" w:hAnsi="Times-Roman" w:cs="Times-Roman"/>
          <w:b/>
          <w:color w:val="000000"/>
          <w:sz w:val="22"/>
          <w:szCs w:val="22"/>
        </w:rPr>
        <w:t>Art. 7</w:t>
      </w:r>
    </w:p>
    <w:p w14:paraId="6386D66F" w14:textId="7345AC3B" w:rsidR="000079CA" w:rsidRPr="00327143"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1. La presente convenzione decorre dalla data sotto indicata e dura fino all’espletamento</w:t>
      </w:r>
      <w:r w:rsidR="00B37CE6">
        <w:rPr>
          <w:rFonts w:ascii="Times-Roman" w:hAnsi="Times-Roman" w:cs="Times-Roman"/>
          <w:color w:val="000000"/>
          <w:sz w:val="22"/>
          <w:szCs w:val="22"/>
        </w:rPr>
        <w:t xml:space="preserve"> </w:t>
      </w:r>
      <w:r w:rsidRPr="00327143">
        <w:rPr>
          <w:rFonts w:ascii="Times-Roman" w:hAnsi="Times-Roman" w:cs="Times-Roman"/>
          <w:color w:val="000000"/>
          <w:sz w:val="22"/>
          <w:szCs w:val="22"/>
        </w:rPr>
        <w:t>dell’esperienza definita da ciascun percorso formativo personalizzato presso il soggetto ospitante.</w:t>
      </w:r>
    </w:p>
    <w:p w14:paraId="46DD3CEF" w14:textId="77777777" w:rsidR="000079CA" w:rsidRDefault="000079CA" w:rsidP="000C1927">
      <w:pPr>
        <w:autoSpaceDE w:val="0"/>
        <w:adjustRightInd w:val="0"/>
        <w:spacing w:line="276" w:lineRule="auto"/>
        <w:ind w:left="284" w:hanging="284"/>
        <w:jc w:val="both"/>
        <w:rPr>
          <w:rFonts w:ascii="Times-Roman" w:hAnsi="Times-Roman" w:cs="Times-Roman"/>
          <w:color w:val="000000"/>
          <w:sz w:val="22"/>
          <w:szCs w:val="22"/>
        </w:rPr>
      </w:pPr>
      <w:r w:rsidRPr="00327143">
        <w:rPr>
          <w:rFonts w:ascii="Times-Roman" w:hAnsi="Times-Roman" w:cs="Times-Roman"/>
          <w:color w:val="000000"/>
          <w:sz w:val="22"/>
          <w:szCs w:val="22"/>
        </w:rPr>
        <w:t>2. È in ogni caso riconosciuta facoltà al soggetto ospitante e al soggetto promotore di risolvere la presente convenzione in caso di violazione degli obblighi in materia di salute e sicurezza nei luoghi di lavoro o del piano formativo personalizzato.</w:t>
      </w:r>
    </w:p>
    <w:p w14:paraId="30778A25" w14:textId="77777777" w:rsidR="000079CA" w:rsidRDefault="000079CA" w:rsidP="000C1927">
      <w:pPr>
        <w:autoSpaceDE w:val="0"/>
        <w:adjustRightInd w:val="0"/>
        <w:spacing w:line="276" w:lineRule="auto"/>
        <w:ind w:left="284" w:hanging="284"/>
        <w:jc w:val="both"/>
        <w:rPr>
          <w:rFonts w:ascii="Times-Roman" w:hAnsi="Times-Roman" w:cs="Times-Roman"/>
          <w:color w:val="000000"/>
          <w:sz w:val="22"/>
          <w:szCs w:val="22"/>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2247"/>
        <w:gridCol w:w="4176"/>
      </w:tblGrid>
      <w:tr w:rsidR="000C1927" w14:paraId="3DDB421E" w14:textId="77777777" w:rsidTr="000C1927">
        <w:tc>
          <w:tcPr>
            <w:tcW w:w="3196" w:type="dxa"/>
            <w:vAlign w:val="bottom"/>
          </w:tcPr>
          <w:p w14:paraId="7EE62117" w14:textId="77777777" w:rsidR="000C1927" w:rsidRDefault="000C1927" w:rsidP="000C1927">
            <w:pPr>
              <w:spacing w:line="276" w:lineRule="auto"/>
              <w:jc w:val="center"/>
              <w:rPr>
                <w:rFonts w:ascii="Times-Roman" w:hAnsi="Times-Roman" w:cs="Times-Roman"/>
                <w:color w:val="000000"/>
                <w:sz w:val="22"/>
                <w:szCs w:val="22"/>
              </w:rPr>
            </w:pPr>
            <w:proofErr w:type="gramStart"/>
            <w:r w:rsidRPr="00327143">
              <w:rPr>
                <w:rFonts w:ascii="Times-Roman" w:hAnsi="Times-Roman" w:cs="Times-Roman"/>
                <w:color w:val="000000"/>
                <w:sz w:val="22"/>
                <w:szCs w:val="22"/>
              </w:rPr>
              <w:t xml:space="preserve">Mascalucia  </w:t>
            </w:r>
            <w:r w:rsidRPr="000C1927">
              <w:rPr>
                <w:rFonts w:ascii="Times-Roman" w:hAnsi="Times-Roman" w:cs="Times-Roman"/>
                <w:color w:val="000000"/>
                <w:sz w:val="22"/>
                <w:szCs w:val="22"/>
                <w:highlight w:val="yellow"/>
              </w:rPr>
              <w:t>_</w:t>
            </w:r>
            <w:proofErr w:type="gramEnd"/>
            <w:r w:rsidRPr="000C1927">
              <w:rPr>
                <w:rFonts w:ascii="Times-Roman" w:hAnsi="Times-Roman" w:cs="Times-Roman"/>
                <w:color w:val="000000"/>
                <w:sz w:val="22"/>
                <w:szCs w:val="22"/>
                <w:highlight w:val="yellow"/>
              </w:rPr>
              <w:t>_.__.___</w:t>
            </w:r>
          </w:p>
          <w:p w14:paraId="3C431CE5"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tc>
        <w:tc>
          <w:tcPr>
            <w:tcW w:w="2298" w:type="dxa"/>
            <w:vAlign w:val="bottom"/>
          </w:tcPr>
          <w:p w14:paraId="75B84D83"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tc>
        <w:tc>
          <w:tcPr>
            <w:tcW w:w="4076" w:type="dxa"/>
            <w:vAlign w:val="bottom"/>
          </w:tcPr>
          <w:p w14:paraId="409C68B8" w14:textId="19E91D0A" w:rsidR="000C1927" w:rsidRPr="000C1927" w:rsidRDefault="000C1927" w:rsidP="000C1927">
            <w:pPr>
              <w:autoSpaceDE w:val="0"/>
              <w:adjustRightInd w:val="0"/>
              <w:spacing w:line="276" w:lineRule="auto"/>
              <w:jc w:val="center"/>
              <w:rPr>
                <w:rFonts w:ascii="Times-Roman" w:hAnsi="Times-Roman" w:cs="Times-Roman"/>
                <w:color w:val="000000"/>
                <w:sz w:val="22"/>
                <w:szCs w:val="22"/>
              </w:rPr>
            </w:pPr>
            <w:r w:rsidRPr="000C1927">
              <w:rPr>
                <w:rFonts w:ascii="Times-Roman" w:hAnsi="Times-Roman" w:cs="Times-Roman" w:hint="eastAsia"/>
                <w:color w:val="000000"/>
                <w:sz w:val="22"/>
                <w:szCs w:val="22"/>
              </w:rPr>
              <w:t>ISTITUZIONE SCOLASTICA</w:t>
            </w:r>
          </w:p>
          <w:p w14:paraId="3A829001" w14:textId="1F0BC327" w:rsidR="000C1927" w:rsidRDefault="000C1927" w:rsidP="000C1927">
            <w:pPr>
              <w:autoSpaceDE w:val="0"/>
              <w:adjustRightInd w:val="0"/>
              <w:spacing w:line="276" w:lineRule="auto"/>
              <w:jc w:val="center"/>
              <w:rPr>
                <w:rFonts w:ascii="Times-Roman" w:hAnsi="Times-Roman" w:cs="Times-Roman"/>
                <w:color w:val="000000"/>
                <w:sz w:val="22"/>
                <w:szCs w:val="22"/>
              </w:rPr>
            </w:pPr>
            <w:r w:rsidRPr="000C1927">
              <w:rPr>
                <w:rFonts w:ascii="Times-Roman" w:hAnsi="Times-Roman" w:cs="Times-Roman" w:hint="eastAsia"/>
                <w:color w:val="000000"/>
                <w:sz w:val="22"/>
                <w:szCs w:val="22"/>
              </w:rPr>
              <w:t xml:space="preserve">I.I.S. </w:t>
            </w:r>
            <w:r w:rsidRPr="000C1927">
              <w:rPr>
                <w:rFonts w:ascii="Times-Roman" w:hAnsi="Times-Roman" w:cs="Times-Roman" w:hint="eastAsia"/>
                <w:color w:val="000000"/>
                <w:sz w:val="22"/>
                <w:szCs w:val="22"/>
              </w:rPr>
              <w:t>‘</w:t>
            </w:r>
            <w:r w:rsidRPr="000C1927">
              <w:rPr>
                <w:rFonts w:ascii="Times-Roman" w:hAnsi="Times-Roman" w:cs="Times-Roman" w:hint="eastAsia"/>
                <w:color w:val="000000"/>
                <w:sz w:val="22"/>
                <w:szCs w:val="22"/>
              </w:rPr>
              <w:t>C. Marchesi</w:t>
            </w:r>
            <w:r w:rsidRPr="000C1927">
              <w:rPr>
                <w:rFonts w:ascii="Times-Roman" w:hAnsi="Times-Roman" w:cs="Times-Roman" w:hint="eastAsia"/>
                <w:color w:val="000000"/>
                <w:sz w:val="22"/>
                <w:szCs w:val="22"/>
              </w:rPr>
              <w:t>’</w:t>
            </w:r>
            <w:r w:rsidRPr="000C1927">
              <w:rPr>
                <w:rFonts w:ascii="Times-Roman" w:hAnsi="Times-Roman" w:cs="Times-Roman" w:hint="eastAsia"/>
                <w:color w:val="000000"/>
                <w:sz w:val="22"/>
                <w:szCs w:val="22"/>
              </w:rPr>
              <w:t>(Mascalucia)</w:t>
            </w:r>
          </w:p>
        </w:tc>
      </w:tr>
      <w:tr w:rsidR="000C1927" w14:paraId="6FDB954F" w14:textId="77777777" w:rsidTr="000C1927">
        <w:trPr>
          <w:trHeight w:val="853"/>
        </w:trPr>
        <w:tc>
          <w:tcPr>
            <w:tcW w:w="3196" w:type="dxa"/>
            <w:vAlign w:val="bottom"/>
          </w:tcPr>
          <w:p w14:paraId="66FE60A9" w14:textId="77777777" w:rsidR="000C1927" w:rsidRPr="00327143" w:rsidRDefault="000C1927" w:rsidP="000C1927">
            <w:pPr>
              <w:spacing w:line="276" w:lineRule="auto"/>
              <w:jc w:val="center"/>
              <w:rPr>
                <w:rFonts w:ascii="Times-Roman" w:hAnsi="Times-Roman" w:cs="Times-Roman"/>
                <w:color w:val="000000"/>
                <w:sz w:val="22"/>
                <w:szCs w:val="22"/>
              </w:rPr>
            </w:pPr>
          </w:p>
        </w:tc>
        <w:tc>
          <w:tcPr>
            <w:tcW w:w="2298" w:type="dxa"/>
            <w:vAlign w:val="bottom"/>
          </w:tcPr>
          <w:p w14:paraId="47CF2DE7"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tc>
        <w:tc>
          <w:tcPr>
            <w:tcW w:w="4076" w:type="dxa"/>
            <w:vAlign w:val="bottom"/>
          </w:tcPr>
          <w:p w14:paraId="2D773B35"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p w14:paraId="7220D014" w14:textId="52273A3E" w:rsidR="000C1927" w:rsidRPr="000C1927" w:rsidRDefault="000C1927" w:rsidP="000C1927">
            <w:pPr>
              <w:autoSpaceDE w:val="0"/>
              <w:adjustRightInd w:val="0"/>
              <w:spacing w:line="276" w:lineRule="auto"/>
              <w:jc w:val="center"/>
              <w:rPr>
                <w:rFonts w:ascii="Times-Roman" w:hAnsi="Times-Roman" w:cs="Times-Roman"/>
                <w:color w:val="000000"/>
                <w:sz w:val="22"/>
                <w:szCs w:val="22"/>
              </w:rPr>
            </w:pPr>
            <w:r>
              <w:rPr>
                <w:rFonts w:ascii="Times-Roman" w:hAnsi="Times-Roman" w:cs="Times-Roman"/>
                <w:color w:val="000000"/>
                <w:sz w:val="22"/>
                <w:szCs w:val="22"/>
              </w:rPr>
              <w:t>____________________________________</w:t>
            </w:r>
          </w:p>
        </w:tc>
      </w:tr>
      <w:tr w:rsidR="000C1927" w14:paraId="5E7AAD50" w14:textId="77777777" w:rsidTr="000C1927">
        <w:tc>
          <w:tcPr>
            <w:tcW w:w="3196" w:type="dxa"/>
            <w:vAlign w:val="bottom"/>
          </w:tcPr>
          <w:p w14:paraId="2AE2108B" w14:textId="77777777" w:rsidR="000C1927" w:rsidRPr="00327143" w:rsidRDefault="000C1927" w:rsidP="000C1927">
            <w:pPr>
              <w:spacing w:line="276" w:lineRule="auto"/>
              <w:jc w:val="center"/>
              <w:rPr>
                <w:rFonts w:ascii="Times-Roman" w:hAnsi="Times-Roman" w:cs="Times-Roman"/>
                <w:color w:val="000000"/>
                <w:sz w:val="22"/>
                <w:szCs w:val="22"/>
              </w:rPr>
            </w:pPr>
          </w:p>
        </w:tc>
        <w:tc>
          <w:tcPr>
            <w:tcW w:w="2298" w:type="dxa"/>
            <w:vAlign w:val="bottom"/>
          </w:tcPr>
          <w:p w14:paraId="3DA1715F"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tc>
        <w:tc>
          <w:tcPr>
            <w:tcW w:w="4076" w:type="dxa"/>
            <w:vAlign w:val="bottom"/>
          </w:tcPr>
          <w:p w14:paraId="793A0835" w14:textId="214A83B0" w:rsidR="000C1927" w:rsidRPr="000C1927" w:rsidRDefault="000C1927" w:rsidP="000C1927">
            <w:pPr>
              <w:autoSpaceDE w:val="0"/>
              <w:adjustRightInd w:val="0"/>
              <w:spacing w:line="276" w:lineRule="auto"/>
              <w:jc w:val="center"/>
              <w:rPr>
                <w:rFonts w:ascii="Times-Roman" w:hAnsi="Times-Roman" w:cs="Times-Roman"/>
                <w:color w:val="000000"/>
                <w:sz w:val="22"/>
                <w:szCs w:val="22"/>
              </w:rPr>
            </w:pPr>
            <w:r w:rsidRPr="000C1927">
              <w:rPr>
                <w:rFonts w:ascii="Times-Roman" w:hAnsi="Times-Roman" w:cs="Times-Roman" w:hint="eastAsia"/>
                <w:color w:val="000000"/>
                <w:sz w:val="22"/>
                <w:szCs w:val="22"/>
              </w:rPr>
              <w:t>SOGGETTO OSPITANTE</w:t>
            </w:r>
          </w:p>
          <w:p w14:paraId="320988AE" w14:textId="77777777" w:rsidR="000C1927" w:rsidRDefault="000C1927" w:rsidP="000C1927">
            <w:pPr>
              <w:autoSpaceDE w:val="0"/>
              <w:adjustRightInd w:val="0"/>
              <w:spacing w:line="276" w:lineRule="auto"/>
              <w:jc w:val="center"/>
              <w:rPr>
                <w:rFonts w:ascii="Times-Roman" w:hAnsi="Times-Roman" w:cs="Times-Roman"/>
                <w:color w:val="000000"/>
                <w:sz w:val="22"/>
                <w:szCs w:val="22"/>
              </w:rPr>
            </w:pPr>
            <w:r w:rsidRPr="000C1927">
              <w:rPr>
                <w:rFonts w:ascii="Times-Roman" w:hAnsi="Times-Roman" w:cs="Times-Roman" w:hint="eastAsia"/>
                <w:color w:val="000000"/>
                <w:sz w:val="22"/>
                <w:szCs w:val="22"/>
                <w:highlight w:val="yellow"/>
              </w:rPr>
              <w:t>“…………………………………”</w:t>
            </w:r>
          </w:p>
          <w:p w14:paraId="4C7BACC4" w14:textId="77777777" w:rsidR="000C1927" w:rsidRDefault="000C1927" w:rsidP="000C1927">
            <w:pPr>
              <w:autoSpaceDE w:val="0"/>
              <w:adjustRightInd w:val="0"/>
              <w:spacing w:line="276" w:lineRule="auto"/>
              <w:jc w:val="center"/>
              <w:rPr>
                <w:rFonts w:ascii="Times-Roman" w:hAnsi="Times-Roman" w:cs="Times-Roman"/>
                <w:color w:val="000000"/>
                <w:sz w:val="22"/>
                <w:szCs w:val="22"/>
              </w:rPr>
            </w:pPr>
          </w:p>
          <w:p w14:paraId="75873149" w14:textId="6FEDD644" w:rsidR="000C1927" w:rsidRPr="000C1927" w:rsidRDefault="000C1927" w:rsidP="000C1927">
            <w:pPr>
              <w:autoSpaceDE w:val="0"/>
              <w:adjustRightInd w:val="0"/>
              <w:spacing w:line="276" w:lineRule="auto"/>
              <w:jc w:val="center"/>
              <w:rPr>
                <w:rFonts w:ascii="Times-Roman" w:hAnsi="Times-Roman" w:cs="Times-Roman"/>
                <w:color w:val="000000"/>
                <w:sz w:val="22"/>
                <w:szCs w:val="22"/>
              </w:rPr>
            </w:pPr>
            <w:r>
              <w:rPr>
                <w:rFonts w:ascii="Times-Roman" w:hAnsi="Times-Roman" w:cs="Times-Roman"/>
                <w:color w:val="000000"/>
                <w:sz w:val="22"/>
                <w:szCs w:val="22"/>
              </w:rPr>
              <w:lastRenderedPageBreak/>
              <w:t>___________________________________</w:t>
            </w:r>
          </w:p>
        </w:tc>
      </w:tr>
    </w:tbl>
    <w:p w14:paraId="144D4CA8" w14:textId="77777777" w:rsidR="00171799" w:rsidRDefault="00171799" w:rsidP="000C1927">
      <w:pPr>
        <w:pStyle w:val="Standard"/>
        <w:spacing w:line="276" w:lineRule="auto"/>
        <w:rPr>
          <w:rFonts w:ascii="Verdana" w:hAnsi="Verdana" w:cs="Calibri"/>
          <w:szCs w:val="24"/>
        </w:rPr>
      </w:pPr>
    </w:p>
    <w:sectPr w:rsidR="00171799" w:rsidSect="006809F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C79E" w14:textId="77777777" w:rsidR="009D13AC" w:rsidRDefault="009D13AC">
      <w:pPr>
        <w:rPr>
          <w:rFonts w:hint="eastAsia"/>
        </w:rPr>
      </w:pPr>
      <w:r>
        <w:separator/>
      </w:r>
    </w:p>
  </w:endnote>
  <w:endnote w:type="continuationSeparator" w:id="0">
    <w:p w14:paraId="6956C77A" w14:textId="77777777" w:rsidR="009D13AC" w:rsidRDefault="009D13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2"/>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CCBD" w14:textId="77777777" w:rsidR="00797399" w:rsidRDefault="007973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38C2" w14:textId="77777777" w:rsidR="00E6062F" w:rsidRDefault="00F06944">
    <w:pPr>
      <w:pStyle w:val="Standard"/>
      <w:jc w:val="center"/>
      <w:rPr>
        <w:b/>
        <w:bCs/>
        <w:sz w:val="16"/>
        <w:szCs w:val="16"/>
      </w:rPr>
    </w:pPr>
    <w:r>
      <w:rPr>
        <w:rFonts w:ascii="Bradley Hand ITC" w:hAnsi="Bradley Hand ITC" w:cs="Tahoma"/>
        <w:b/>
        <w:bCs/>
        <w:sz w:val="16"/>
        <w:szCs w:val="16"/>
      </w:rPr>
      <w:t>SEDE: Via CASE NUOVE, s.n. - 95030 MASCALUCIA (</w:t>
    </w:r>
    <w:proofErr w:type="gramStart"/>
    <w:r>
      <w:rPr>
        <w:rFonts w:ascii="Bradley Hand ITC" w:hAnsi="Bradley Hand ITC" w:cs="Tahoma"/>
        <w:b/>
        <w:bCs/>
        <w:sz w:val="16"/>
        <w:szCs w:val="16"/>
      </w:rPr>
      <w:t xml:space="preserve">CT)   </w:t>
    </w:r>
    <w:proofErr w:type="gramEnd"/>
    <w:r>
      <w:rPr>
        <w:rFonts w:ascii="Bradley Hand ITC" w:hAnsi="Bradley Hand ITC" w:cs="Tahoma"/>
        <w:b/>
        <w:bCs/>
        <w:sz w:val="16"/>
        <w:szCs w:val="16"/>
      </w:rPr>
      <w:t xml:space="preserve">   </w:t>
    </w:r>
    <w:r>
      <w:rPr>
        <w:rFonts w:ascii="Bradley Hand ITC" w:eastAsia="Wingdings 2" w:hAnsi="Bradley Hand ITC" w:cs="Tahoma"/>
        <w:b/>
        <w:bCs/>
        <w:sz w:val="16"/>
        <w:szCs w:val="16"/>
      </w:rPr>
      <w:t xml:space="preserve"> 095/7272517  095/6136578</w:t>
    </w:r>
  </w:p>
  <w:p w14:paraId="4F642751" w14:textId="77777777" w:rsidR="00E6062F" w:rsidRDefault="009D13AC">
    <w:pPr>
      <w:pStyle w:val="Standard"/>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772C" w14:textId="77777777" w:rsidR="00797399" w:rsidRDefault="007973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9BF6" w14:textId="77777777" w:rsidR="009D13AC" w:rsidRDefault="009D13AC">
      <w:pPr>
        <w:rPr>
          <w:rFonts w:hint="eastAsia"/>
        </w:rPr>
      </w:pPr>
      <w:r>
        <w:rPr>
          <w:color w:val="000000"/>
        </w:rPr>
        <w:separator/>
      </w:r>
    </w:p>
  </w:footnote>
  <w:footnote w:type="continuationSeparator" w:id="0">
    <w:p w14:paraId="5C647085" w14:textId="77777777" w:rsidR="009D13AC" w:rsidRDefault="009D13A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4BD0" w14:textId="77777777" w:rsidR="00797399" w:rsidRDefault="007973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C834" w14:textId="6E12067B" w:rsidR="00E6062F" w:rsidRDefault="00F06944">
    <w:pPr>
      <w:pStyle w:val="Standard"/>
      <w:tabs>
        <w:tab w:val="left" w:pos="4860"/>
      </w:tabs>
    </w:pPr>
    <w:r>
      <w:t xml:space="preserve">                                                                                                           </w:t>
    </w:r>
  </w:p>
  <w:p w14:paraId="52425366" w14:textId="77777777" w:rsidR="00E6062F" w:rsidRDefault="009D13AC">
    <w:pPr>
      <w:pStyle w:val="Standard"/>
      <w:tabs>
        <w:tab w:val="left" w:pos="4860"/>
      </w:tabs>
      <w:rPr>
        <w:rFonts w:ascii="Bradley Hand ITC" w:hAnsi="Bradley Hand ITC" w:cs="Tahoma"/>
        <w:i/>
        <w:sz w:val="16"/>
        <w:szCs w:val="16"/>
      </w:rPr>
    </w:pPr>
  </w:p>
  <w:tbl>
    <w:tblPr>
      <w:tblW w:w="10773" w:type="dxa"/>
      <w:tblInd w:w="-497" w:type="dxa"/>
      <w:tblLayout w:type="fixed"/>
      <w:tblCellMar>
        <w:left w:w="70" w:type="dxa"/>
        <w:right w:w="70" w:type="dxa"/>
      </w:tblCellMar>
      <w:tblLook w:val="04A0" w:firstRow="1" w:lastRow="0" w:firstColumn="1" w:lastColumn="0" w:noHBand="0" w:noVBand="1"/>
    </w:tblPr>
    <w:tblGrid>
      <w:gridCol w:w="2268"/>
      <w:gridCol w:w="6237"/>
      <w:gridCol w:w="2268"/>
    </w:tblGrid>
    <w:tr w:rsidR="003571E6" w14:paraId="42A61A65" w14:textId="77777777" w:rsidTr="00993218">
      <w:trPr>
        <w:cantSplit/>
        <w:trHeight w:val="1549"/>
      </w:trPr>
      <w:tc>
        <w:tcPr>
          <w:tcW w:w="2268" w:type="dxa"/>
          <w:tcBorders>
            <w:top w:val="single" w:sz="6" w:space="0" w:color="auto"/>
            <w:left w:val="single" w:sz="6" w:space="0" w:color="auto"/>
            <w:bottom w:val="single" w:sz="6" w:space="0" w:color="auto"/>
            <w:right w:val="single" w:sz="6" w:space="0" w:color="auto"/>
          </w:tcBorders>
        </w:tcPr>
        <w:p w14:paraId="457BF38D" w14:textId="22605F32" w:rsidR="003571E6" w:rsidRDefault="003571E6" w:rsidP="00993218">
          <w:pPr>
            <w:pStyle w:val="Intestazione"/>
            <w:jc w:val="center"/>
          </w:pPr>
          <w:r>
            <w:rPr>
              <w:noProof/>
              <w:lang w:eastAsia="it-IT"/>
            </w:rPr>
            <w:drawing>
              <wp:inline distT="0" distB="0" distL="0" distR="0" wp14:anchorId="509FEEF5" wp14:editId="5D124EA8">
                <wp:extent cx="1402080" cy="91948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19480"/>
                        </a:xfrm>
                        <a:prstGeom prst="rect">
                          <a:avLst/>
                        </a:prstGeom>
                        <a:noFill/>
                      </pic:spPr>
                    </pic:pic>
                  </a:graphicData>
                </a:graphic>
              </wp:inline>
            </w:drawing>
          </w:r>
        </w:p>
      </w:tc>
      <w:tc>
        <w:tcPr>
          <w:tcW w:w="6237" w:type="dxa"/>
          <w:tcBorders>
            <w:top w:val="single" w:sz="6" w:space="0" w:color="auto"/>
            <w:left w:val="single" w:sz="6" w:space="0" w:color="auto"/>
            <w:bottom w:val="single" w:sz="6" w:space="0" w:color="auto"/>
            <w:right w:val="single" w:sz="4" w:space="0" w:color="auto"/>
          </w:tcBorders>
          <w:vAlign w:val="center"/>
        </w:tcPr>
        <w:p w14:paraId="3F3B50E6" w14:textId="77777777" w:rsidR="003571E6" w:rsidRDefault="003571E6" w:rsidP="00993218">
          <w:pPr>
            <w:jc w:val="center"/>
            <w:rPr>
              <w:rFonts w:ascii="Bradley Hand ITC" w:hAnsi="Bradley Hand ITC" w:cs="Tahoma"/>
              <w:b/>
              <w:i/>
            </w:rPr>
          </w:pPr>
        </w:p>
        <w:p w14:paraId="619B57E0" w14:textId="77777777" w:rsidR="003571E6" w:rsidRDefault="003571E6" w:rsidP="00993218">
          <w:pPr>
            <w:jc w:val="center"/>
            <w:rPr>
              <w:rFonts w:ascii="Bradley Hand ITC" w:hAnsi="Bradley Hand ITC" w:cs="Tahoma"/>
              <w:b/>
              <w:i/>
              <w:sz w:val="32"/>
              <w:szCs w:val="32"/>
            </w:rPr>
          </w:pPr>
          <w:r>
            <w:rPr>
              <w:rFonts w:ascii="Bradley Hand ITC" w:hAnsi="Bradley Hand ITC" w:cs="Tahoma"/>
              <w:b/>
              <w:i/>
              <w:sz w:val="32"/>
              <w:szCs w:val="32"/>
            </w:rPr>
            <w:t>I.I.S. “CONCETTO MARCHESI”</w:t>
          </w:r>
        </w:p>
        <w:p w14:paraId="1F8721CA" w14:textId="77777777" w:rsidR="003571E6" w:rsidRPr="007E6C41" w:rsidRDefault="003571E6" w:rsidP="00993218">
          <w:pPr>
            <w:jc w:val="center"/>
            <w:rPr>
              <w:rFonts w:ascii="Bradley Hand ITC" w:hAnsi="Bradley Hand ITC" w:cs="Tahoma"/>
              <w:b/>
              <w:i/>
              <w:sz w:val="18"/>
              <w:szCs w:val="18"/>
            </w:rPr>
          </w:pPr>
          <w:r w:rsidRPr="007E6C41">
            <w:rPr>
              <w:rFonts w:ascii="Bradley Hand ITC" w:hAnsi="Bradley Hand ITC" w:cs="Tahoma"/>
              <w:b/>
              <w:i/>
              <w:sz w:val="18"/>
              <w:szCs w:val="18"/>
            </w:rPr>
            <w:t>LICEO CLASSICO - LICEO SCIENTIFICO</w:t>
          </w:r>
        </w:p>
        <w:p w14:paraId="1E280E10" w14:textId="77777777" w:rsidR="003571E6" w:rsidRDefault="003571E6" w:rsidP="00993218">
          <w:pPr>
            <w:pStyle w:val="Intestazione"/>
            <w:jc w:val="center"/>
            <w:rPr>
              <w:rFonts w:ascii="Bradley Hand ITC" w:hAnsi="Bradley Hand ITC" w:cs="Tahoma"/>
              <w:b/>
              <w:i/>
              <w:sz w:val="18"/>
              <w:szCs w:val="18"/>
            </w:rPr>
          </w:pPr>
          <w:r w:rsidRPr="007E6C41">
            <w:rPr>
              <w:rFonts w:ascii="Bradley Hand ITC" w:hAnsi="Bradley Hand ITC" w:cs="Tahoma"/>
              <w:b/>
              <w:i/>
              <w:sz w:val="18"/>
              <w:szCs w:val="18"/>
            </w:rPr>
            <w:t xml:space="preserve">-TECNICO AD INDIRIZZO CHIMICO </w:t>
          </w:r>
          <w:r>
            <w:rPr>
              <w:rFonts w:ascii="Bradley Hand ITC" w:hAnsi="Bradley Hand ITC" w:cs="Tahoma"/>
              <w:b/>
              <w:i/>
              <w:sz w:val="18"/>
              <w:szCs w:val="18"/>
            </w:rPr>
            <w:t>–</w:t>
          </w:r>
        </w:p>
        <w:p w14:paraId="01B040D3" w14:textId="77777777" w:rsidR="003571E6" w:rsidRPr="00544569" w:rsidRDefault="003571E6" w:rsidP="00993218">
          <w:pPr>
            <w:jc w:val="center"/>
            <w:rPr>
              <w:rFonts w:hint="eastAsia"/>
              <w:b/>
              <w:sz w:val="36"/>
              <w:szCs w:val="36"/>
            </w:rPr>
          </w:pPr>
          <w:r w:rsidRPr="00544569">
            <w:rPr>
              <w:b/>
              <w:sz w:val="36"/>
              <w:szCs w:val="36"/>
              <w:lang w:val="x-none" w:eastAsia="x-none"/>
            </w:rPr>
            <w:t>P</w:t>
          </w:r>
          <w:r>
            <w:rPr>
              <w:b/>
              <w:sz w:val="36"/>
              <w:szCs w:val="36"/>
              <w:lang w:eastAsia="x-none"/>
            </w:rPr>
            <w:t xml:space="preserve"> </w:t>
          </w:r>
          <w:r w:rsidRPr="00544569">
            <w:rPr>
              <w:b/>
              <w:sz w:val="36"/>
              <w:szCs w:val="36"/>
              <w:lang w:val="x-none" w:eastAsia="x-none"/>
            </w:rPr>
            <w:t>C</w:t>
          </w:r>
          <w:r>
            <w:rPr>
              <w:b/>
              <w:sz w:val="36"/>
              <w:szCs w:val="36"/>
              <w:lang w:eastAsia="x-none"/>
            </w:rPr>
            <w:t xml:space="preserve"> </w:t>
          </w:r>
          <w:r w:rsidRPr="00544569">
            <w:rPr>
              <w:b/>
              <w:sz w:val="36"/>
              <w:szCs w:val="36"/>
              <w:lang w:val="x-none" w:eastAsia="x-none"/>
            </w:rPr>
            <w:t>T</w:t>
          </w:r>
          <w:r>
            <w:rPr>
              <w:b/>
              <w:sz w:val="36"/>
              <w:szCs w:val="36"/>
              <w:lang w:eastAsia="x-none"/>
            </w:rPr>
            <w:t xml:space="preserve"> </w:t>
          </w:r>
          <w:r w:rsidRPr="00544569">
            <w:rPr>
              <w:b/>
              <w:sz w:val="36"/>
              <w:szCs w:val="36"/>
              <w:lang w:val="x-none" w:eastAsia="x-none"/>
            </w:rPr>
            <w:t xml:space="preserve">O </w:t>
          </w:r>
        </w:p>
      </w:tc>
      <w:tc>
        <w:tcPr>
          <w:tcW w:w="2268" w:type="dxa"/>
          <w:tcBorders>
            <w:top w:val="single" w:sz="6" w:space="0" w:color="auto"/>
            <w:left w:val="single" w:sz="4" w:space="0" w:color="auto"/>
            <w:bottom w:val="single" w:sz="6" w:space="0" w:color="auto"/>
            <w:right w:val="single" w:sz="4" w:space="0" w:color="auto"/>
          </w:tcBorders>
          <w:vAlign w:val="center"/>
          <w:hideMark/>
        </w:tcPr>
        <w:p w14:paraId="61B39D4A" w14:textId="0FFC6E1D" w:rsidR="003571E6" w:rsidRDefault="003571E6" w:rsidP="00993218">
          <w:pPr>
            <w:pStyle w:val="Intestazione"/>
            <w:spacing w:line="360" w:lineRule="auto"/>
            <w:jc w:val="center"/>
          </w:pPr>
          <w:r>
            <w:rPr>
              <w:noProof/>
              <w:lang w:eastAsia="it-IT"/>
            </w:rPr>
            <w:drawing>
              <wp:anchor distT="0" distB="0" distL="114300" distR="114300" simplePos="0" relativeHeight="251659264" behindDoc="0" locked="0" layoutInCell="1" allowOverlap="1" wp14:anchorId="229F13CF" wp14:editId="14E0D29C">
                <wp:simplePos x="0" y="0"/>
                <wp:positionH relativeFrom="column">
                  <wp:posOffset>193675</wp:posOffset>
                </wp:positionH>
                <wp:positionV relativeFrom="paragraph">
                  <wp:posOffset>-935990</wp:posOffset>
                </wp:positionV>
                <wp:extent cx="750570" cy="925195"/>
                <wp:effectExtent l="0" t="0" r="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925195"/>
                        </a:xfrm>
                        <a:prstGeom prst="rect">
                          <a:avLst/>
                        </a:prstGeom>
                        <a:noFill/>
                      </pic:spPr>
                    </pic:pic>
                  </a:graphicData>
                </a:graphic>
                <wp14:sizeRelH relativeFrom="page">
                  <wp14:pctWidth>0</wp14:pctWidth>
                </wp14:sizeRelH>
                <wp14:sizeRelV relativeFrom="page">
                  <wp14:pctHeight>0</wp14:pctHeight>
                </wp14:sizeRelV>
              </wp:anchor>
            </w:drawing>
          </w:r>
        </w:p>
      </w:tc>
    </w:tr>
    <w:tr w:rsidR="003571E6" w14:paraId="6A351AA2" w14:textId="77777777" w:rsidTr="00993218">
      <w:trPr>
        <w:cantSplit/>
        <w:trHeight w:val="597"/>
      </w:trPr>
      <w:tc>
        <w:tcPr>
          <w:tcW w:w="2268" w:type="dxa"/>
          <w:tcBorders>
            <w:top w:val="single" w:sz="6" w:space="0" w:color="auto"/>
            <w:left w:val="single" w:sz="6" w:space="0" w:color="auto"/>
            <w:bottom w:val="single" w:sz="4" w:space="0" w:color="auto"/>
            <w:right w:val="single" w:sz="6" w:space="0" w:color="auto"/>
          </w:tcBorders>
          <w:hideMark/>
        </w:tcPr>
        <w:p w14:paraId="794F5E7E" w14:textId="12C37AEE" w:rsidR="003571E6" w:rsidRPr="001F79DA" w:rsidRDefault="003571E6" w:rsidP="003571E6">
          <w:pPr>
            <w:pStyle w:val="Intestazione"/>
            <w:spacing w:before="240"/>
            <w:jc w:val="center"/>
            <w:rPr>
              <w:b/>
              <w:noProof/>
            </w:rPr>
          </w:pPr>
          <w:r>
            <w:t>Anno scolastico 202</w:t>
          </w:r>
          <w:r w:rsidR="00797399">
            <w:t>2</w:t>
          </w:r>
          <w:bookmarkStart w:id="0" w:name="_GoBack"/>
          <w:bookmarkEnd w:id="0"/>
          <w:r>
            <w:t>/202</w:t>
          </w:r>
          <w:r w:rsidR="00797399">
            <w:t>3</w:t>
          </w:r>
        </w:p>
      </w:tc>
      <w:tc>
        <w:tcPr>
          <w:tcW w:w="6237" w:type="dxa"/>
          <w:tcBorders>
            <w:top w:val="single" w:sz="6" w:space="0" w:color="auto"/>
            <w:left w:val="single" w:sz="6" w:space="0" w:color="auto"/>
            <w:bottom w:val="single" w:sz="4" w:space="0" w:color="auto"/>
            <w:right w:val="single" w:sz="4" w:space="0" w:color="auto"/>
          </w:tcBorders>
          <w:vAlign w:val="center"/>
          <w:hideMark/>
        </w:tcPr>
        <w:p w14:paraId="342BD9F6" w14:textId="77777777" w:rsidR="003571E6" w:rsidRPr="001301CF" w:rsidRDefault="003571E6" w:rsidP="003571E6">
          <w:pPr>
            <w:pStyle w:val="Intestazione"/>
            <w:spacing w:line="276" w:lineRule="auto"/>
            <w:jc w:val="center"/>
            <w:rPr>
              <w:b/>
              <w:sz w:val="24"/>
              <w:szCs w:val="24"/>
            </w:rPr>
          </w:pPr>
          <w:r w:rsidRPr="001301CF">
            <w:rPr>
              <w:b/>
              <w:sz w:val="24"/>
              <w:szCs w:val="24"/>
            </w:rPr>
            <w:t>CONVENZIONE TRA ISTITUZIONE SCOLASTICA E SOGGETTO OSPITANTE</w:t>
          </w:r>
        </w:p>
        <w:p w14:paraId="2A68390E" w14:textId="11557FEC" w:rsidR="003571E6" w:rsidRPr="00E4518A" w:rsidRDefault="003571E6" w:rsidP="003571E6">
          <w:pPr>
            <w:autoSpaceDE w:val="0"/>
            <w:adjustRightInd w:val="0"/>
            <w:jc w:val="center"/>
            <w:rPr>
              <w:rFonts w:ascii="CenturyGothic-Bold" w:eastAsia="Calibri" w:hAnsi="CenturyGothic-Bold" w:cs="CenturyGothic-Bold"/>
              <w:b/>
              <w:bCs/>
              <w:color w:val="000000"/>
              <w:sz w:val="22"/>
              <w:szCs w:val="22"/>
              <w:lang w:eastAsia="en-US"/>
            </w:rPr>
          </w:pPr>
          <w:r>
            <w:rPr>
              <w:rFonts w:ascii="ComicSansMS" w:hAnsi="ComicSansMS" w:cs="ComicSansMS"/>
              <w:sz w:val="18"/>
              <w:szCs w:val="18"/>
            </w:rPr>
            <w:t>(ai sensi della Legge 107/2015 – L. 30.12.2018)</w:t>
          </w:r>
        </w:p>
      </w:tc>
      <w:tc>
        <w:tcPr>
          <w:tcW w:w="2268" w:type="dxa"/>
          <w:tcBorders>
            <w:top w:val="single" w:sz="6" w:space="0" w:color="auto"/>
            <w:left w:val="single" w:sz="4" w:space="0" w:color="auto"/>
            <w:bottom w:val="single" w:sz="6" w:space="0" w:color="auto"/>
            <w:right w:val="single" w:sz="4" w:space="0" w:color="auto"/>
          </w:tcBorders>
          <w:vAlign w:val="center"/>
          <w:hideMark/>
        </w:tcPr>
        <w:p w14:paraId="7B6198F0" w14:textId="19F1ED6C" w:rsidR="003571E6" w:rsidRPr="001F79DA" w:rsidRDefault="003571E6" w:rsidP="00993218">
          <w:pPr>
            <w:pStyle w:val="Intestazione"/>
            <w:spacing w:line="360" w:lineRule="auto"/>
            <w:jc w:val="center"/>
            <w:rPr>
              <w:noProof/>
            </w:rPr>
          </w:pPr>
          <w:r>
            <w:t>Mod. 1</w:t>
          </w:r>
        </w:p>
      </w:tc>
    </w:tr>
  </w:tbl>
  <w:p w14:paraId="78014BE7" w14:textId="77777777" w:rsidR="00E6062F" w:rsidRDefault="00F06944">
    <w:pPr>
      <w:pStyle w:val="Standard"/>
      <w:rPr>
        <w:rFonts w:ascii="Bradley Hand ITC" w:eastAsia="Bradley Hand ITC" w:hAnsi="Bradley Hand ITC" w:cs="Bradley Hand ITC"/>
        <w:i/>
        <w:sz w:val="16"/>
        <w:szCs w:val="16"/>
      </w:rPr>
    </w:pPr>
    <w:r>
      <w:rPr>
        <w:rFonts w:ascii="Bradley Hand ITC" w:eastAsia="Bradley Hand ITC" w:hAnsi="Bradley Hand ITC" w:cs="Bradley Hand ITC"/>
        <w:i/>
        <w:sz w:val="16"/>
        <w:szCs w:val="16"/>
      </w:rPr>
      <w:t xml:space="preserve">                                                                 </w:t>
    </w:r>
  </w:p>
  <w:p w14:paraId="64C9C90A" w14:textId="77777777" w:rsidR="00E6062F" w:rsidRDefault="00F06944" w:rsidP="0003732E">
    <w:pPr>
      <w:pStyle w:val="Standard"/>
      <w:rPr>
        <w:rFonts w:ascii="Bradley Hand ITC" w:hAnsi="Bradley Hand ITC" w:cs="Tahoma"/>
        <w:i/>
        <w:sz w:val="16"/>
        <w:szCs w:val="16"/>
      </w:rPr>
    </w:pPr>
    <w:r w:rsidRPr="0003732E">
      <w:rPr>
        <w:rStyle w:val="Internetlink"/>
        <w:rFonts w:eastAsia="Wingdings"/>
        <w:color w:val="000000"/>
        <w:sz w:val="18"/>
        <w:szCs w:val="18"/>
        <w:u w:val="none"/>
        <w:lang w:val="en-GB"/>
      </w:rPr>
      <w:t>MASCALUCIA (CT)</w:t>
    </w:r>
    <w:r w:rsidR="0003732E">
      <w:rPr>
        <w:rStyle w:val="Internetlink"/>
        <w:rFonts w:eastAsia="Wingdings"/>
        <w:color w:val="000000"/>
        <w:sz w:val="18"/>
        <w:szCs w:val="18"/>
        <w:u w:val="none"/>
        <w:lang w:val="en-GB"/>
      </w:rPr>
      <w:t xml:space="preserve"> </w:t>
    </w:r>
    <w:r w:rsidRPr="0003732E">
      <w:rPr>
        <w:rStyle w:val="Internetlink"/>
        <w:rFonts w:eastAsia="Wingdings"/>
        <w:color w:val="000000"/>
        <w:sz w:val="18"/>
        <w:szCs w:val="18"/>
        <w:u w:val="none"/>
      </w:rPr>
      <w:t>Cod. Fisc. 93151730871 – Cod. Mecc. CTIS02600N</w:t>
    </w:r>
    <w:r w:rsidRPr="0003732E">
      <w:rPr>
        <w:rFonts w:ascii="Bradley Hand ITC" w:eastAsia="Wingdings 2" w:hAnsi="Bradley Hand ITC" w:cs="Tahoma"/>
        <w:b/>
        <w:bCs/>
        <w:iCs/>
        <w:sz w:val="18"/>
        <w:szCs w:val="18"/>
        <w:lang w:val="en-GB"/>
      </w:rPr>
      <w:t xml:space="preserve"> </w:t>
    </w:r>
    <w:r w:rsidR="0003732E">
      <w:rPr>
        <w:rFonts w:ascii="Bradley Hand ITC" w:eastAsia="Wingdings 2" w:hAnsi="Bradley Hand ITC" w:cs="Tahoma"/>
        <w:b/>
        <w:bCs/>
        <w:iCs/>
        <w:sz w:val="18"/>
        <w:szCs w:val="18"/>
        <w:lang w:val="en-GB"/>
      </w:rPr>
      <w:t xml:space="preserve">- </w:t>
    </w:r>
    <w:r>
      <w:rPr>
        <w:rStyle w:val="Internetlink"/>
        <w:rFonts w:eastAsia="Wingdings"/>
        <w:color w:val="000000"/>
        <w:sz w:val="18"/>
        <w:szCs w:val="18"/>
        <w:u w:val="none"/>
        <w:lang w:val="en-GB"/>
      </w:rPr>
      <w:t xml:space="preserve">ctis02600n@istruzione.it  </w:t>
    </w:r>
    <w:hyperlink r:id="rId3" w:history="1">
      <w:r>
        <w:rPr>
          <w:rStyle w:val="Internetlink"/>
          <w:rFonts w:eastAsia="Wingdings"/>
          <w:color w:val="000000"/>
          <w:sz w:val="18"/>
          <w:szCs w:val="18"/>
          <w:u w:val="none"/>
          <w:lang w:val="en-GB"/>
        </w:rPr>
        <w:t>ctis02600n@pec.istruzione.it</w:t>
      </w:r>
    </w:hyperlink>
  </w:p>
  <w:p w14:paraId="2C3262AB" w14:textId="77777777" w:rsidR="00E6062F" w:rsidRDefault="00F06944">
    <w:pPr>
      <w:pStyle w:val="Standard"/>
      <w:jc w:val="center"/>
      <w:rPr>
        <w:rFonts w:ascii="Bradley Hand ITC" w:hAnsi="Bradley Hand ITC" w:cs="Tahoma"/>
        <w:i/>
        <w:sz w:val="16"/>
        <w:szCs w:val="16"/>
      </w:rPr>
    </w:pPr>
    <w:r>
      <w:rPr>
        <w:rStyle w:val="Internetlink"/>
        <w:rFonts w:eastAsia="Wingdings"/>
        <w:color w:val="auto"/>
        <w:sz w:val="18"/>
        <w:szCs w:val="18"/>
        <w:u w:val="none"/>
        <w:lang w:val="en-GB"/>
      </w:rPr>
      <w:t>SITO ISTITUZIONALE: www.iismarchesimascalucia.gov.it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C8E0" w14:textId="77777777" w:rsidR="00797399" w:rsidRDefault="007973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CA"/>
    <w:multiLevelType w:val="multilevel"/>
    <w:tmpl w:val="F09ADE9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A36751F"/>
    <w:multiLevelType w:val="multilevel"/>
    <w:tmpl w:val="14CA0CA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B130F13"/>
    <w:multiLevelType w:val="multilevel"/>
    <w:tmpl w:val="1A80E5E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0DD3180"/>
    <w:multiLevelType w:val="multilevel"/>
    <w:tmpl w:val="7312DE0C"/>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5743A4E"/>
    <w:multiLevelType w:val="hybridMultilevel"/>
    <w:tmpl w:val="21D8CF64"/>
    <w:lvl w:ilvl="0" w:tplc="6A06F51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E623CD"/>
    <w:multiLevelType w:val="multilevel"/>
    <w:tmpl w:val="66C0555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8DA6DE5"/>
    <w:multiLevelType w:val="multilevel"/>
    <w:tmpl w:val="7610ADFA"/>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B7D7302"/>
    <w:multiLevelType w:val="multilevel"/>
    <w:tmpl w:val="A70AB574"/>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3B876A09"/>
    <w:multiLevelType w:val="multilevel"/>
    <w:tmpl w:val="36469BD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45CA1FEE"/>
    <w:multiLevelType w:val="multilevel"/>
    <w:tmpl w:val="3CD4E25C"/>
    <w:styleLink w:val="WW8Num3"/>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027232"/>
    <w:multiLevelType w:val="hybridMultilevel"/>
    <w:tmpl w:val="713C64E6"/>
    <w:lvl w:ilvl="0" w:tplc="6A06F51E">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DFE5AB8"/>
    <w:multiLevelType w:val="multilevel"/>
    <w:tmpl w:val="3B7EDAE4"/>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0"/>
  </w:num>
  <w:num w:numId="3">
    <w:abstractNumId w:val="9"/>
  </w:num>
  <w:num w:numId="4">
    <w:abstractNumId w:val="8"/>
  </w:num>
  <w:num w:numId="5">
    <w:abstractNumId w:val="3"/>
  </w:num>
  <w:num w:numId="6">
    <w:abstractNumId w:val="2"/>
  </w:num>
  <w:num w:numId="7">
    <w:abstractNumId w:val="7"/>
  </w:num>
  <w:num w:numId="8">
    <w:abstractNumId w:val="11"/>
  </w:num>
  <w:num w:numId="9">
    <w:abstractNumId w:val="1"/>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proofState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9"/>
    <w:rsid w:val="000079CA"/>
    <w:rsid w:val="0003732E"/>
    <w:rsid w:val="000C1927"/>
    <w:rsid w:val="00125DEF"/>
    <w:rsid w:val="00171799"/>
    <w:rsid w:val="001A3B2F"/>
    <w:rsid w:val="002675A8"/>
    <w:rsid w:val="002A4771"/>
    <w:rsid w:val="00340F10"/>
    <w:rsid w:val="003571E6"/>
    <w:rsid w:val="00383BD0"/>
    <w:rsid w:val="003C35F4"/>
    <w:rsid w:val="0040075D"/>
    <w:rsid w:val="004866BE"/>
    <w:rsid w:val="00522006"/>
    <w:rsid w:val="005A204C"/>
    <w:rsid w:val="006809F9"/>
    <w:rsid w:val="00691137"/>
    <w:rsid w:val="006F00A4"/>
    <w:rsid w:val="00797399"/>
    <w:rsid w:val="00834A90"/>
    <w:rsid w:val="00846217"/>
    <w:rsid w:val="00956057"/>
    <w:rsid w:val="00976CFA"/>
    <w:rsid w:val="009D13AC"/>
    <w:rsid w:val="00A120E7"/>
    <w:rsid w:val="00A619CA"/>
    <w:rsid w:val="00AB738E"/>
    <w:rsid w:val="00AD50E4"/>
    <w:rsid w:val="00B2477D"/>
    <w:rsid w:val="00B37CE6"/>
    <w:rsid w:val="00C97A5A"/>
    <w:rsid w:val="00CC019B"/>
    <w:rsid w:val="00D564E1"/>
    <w:rsid w:val="00D6184F"/>
    <w:rsid w:val="00DE66D0"/>
    <w:rsid w:val="00E036EB"/>
    <w:rsid w:val="00E216B4"/>
    <w:rsid w:val="00E83897"/>
    <w:rsid w:val="00F06944"/>
    <w:rsid w:val="00F4145A"/>
    <w:rsid w:val="00F85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122F"/>
  <w15:docId w15:val="{5902911B-B0F5-447E-9FB0-9A8FA3A9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Corpodeltesto3">
    <w:name w:val="Body Text 3"/>
    <w:basedOn w:val="Standard"/>
    <w:pPr>
      <w:jc w:val="both"/>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pPr>
      <w:tabs>
        <w:tab w:val="center" w:pos="4819"/>
        <w:tab w:val="right" w:pos="9638"/>
      </w:tabs>
    </w:pPr>
  </w:style>
  <w:style w:type="paragraph" w:styleId="Rientrocorpodeltesto2">
    <w:name w:val="Body Text Indent 2"/>
    <w:basedOn w:val="Standard"/>
    <w:pPr>
      <w:overflowPunct/>
      <w:autoSpaceDE/>
      <w:ind w:left="142"/>
      <w:textAlignment w:val="auto"/>
    </w:pPr>
    <w:rPr>
      <w:sz w:val="28"/>
    </w:rPr>
  </w:style>
  <w:style w:type="paragraph" w:styleId="Testofumetto">
    <w:name w:val="Balloon Text"/>
    <w:basedOn w:val="Standard"/>
    <w:rPr>
      <w:rFonts w:ascii="Segoe UI" w:hAnsi="Segoe UI" w:cs="Segoe UI"/>
      <w:sz w:val="18"/>
      <w:szCs w:val="18"/>
    </w:rPr>
  </w:style>
  <w:style w:type="paragraph" w:styleId="Paragrafoelenco">
    <w:name w:val="List Paragraph"/>
    <w:basedOn w:val="Standard"/>
    <w:link w:val="ParagrafoelencoCarattere"/>
    <w:uiPriority w:val="34"/>
    <w:qFormat/>
    <w:pPr>
      <w:overflowPunct/>
      <w:autoSpaceDE/>
      <w:spacing w:after="200" w:line="276" w:lineRule="auto"/>
      <w:ind w:left="720"/>
      <w:textAlignment w:val="auto"/>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Internetlink">
    <w:name w:val="Internet link"/>
    <w:rPr>
      <w:color w:val="0000FF"/>
      <w:u w:val="single"/>
    </w:rPr>
  </w:style>
  <w:style w:type="character" w:customStyle="1" w:styleId="a041">
    <w:name w:val="a041"/>
    <w:rPr>
      <w:rFonts w:ascii="Verdana" w:hAnsi="Verdana" w:cs="Verdana"/>
      <w:color w:val="000000"/>
      <w:sz w:val="15"/>
      <w:szCs w:val="15"/>
    </w:rPr>
  </w:style>
  <w:style w:type="character" w:customStyle="1" w:styleId="TestofumettoCarattere">
    <w:name w:val="Testo fumetto Carattere"/>
    <w:rPr>
      <w:rFonts w:ascii="Segoe UI" w:hAnsi="Segoe UI" w:cs="Segoe UI"/>
      <w:sz w:val="18"/>
      <w:szCs w:val="1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character" w:customStyle="1" w:styleId="IntestazioneCarattere">
    <w:name w:val="Intestazione Carattere"/>
    <w:link w:val="Intestazione"/>
    <w:rsid w:val="00956057"/>
    <w:rPr>
      <w:rFonts w:ascii="Times New Roman" w:eastAsia="Times New Roman" w:hAnsi="Times New Roman" w:cs="Times New Roman"/>
      <w:sz w:val="20"/>
      <w:szCs w:val="20"/>
      <w:lang w:bidi="ar-SA"/>
    </w:rPr>
  </w:style>
  <w:style w:type="character" w:styleId="Collegamentoipertestuale">
    <w:name w:val="Hyperlink"/>
    <w:basedOn w:val="Carpredefinitoparagrafo"/>
    <w:uiPriority w:val="99"/>
    <w:unhideWhenUsed/>
    <w:rsid w:val="00340F10"/>
    <w:rPr>
      <w:color w:val="0000FF" w:themeColor="hyperlink"/>
      <w:u w:val="single"/>
    </w:rPr>
  </w:style>
  <w:style w:type="character" w:customStyle="1" w:styleId="ParagrafoelencoCarattere">
    <w:name w:val="Paragrafo elenco Carattere"/>
    <w:link w:val="Paragrafoelenco"/>
    <w:uiPriority w:val="34"/>
    <w:rsid w:val="003C35F4"/>
    <w:rPr>
      <w:rFonts w:ascii="Calibri" w:eastAsia="Calibri" w:hAnsi="Calibri" w:cs="Calibri"/>
      <w:sz w:val="22"/>
      <w:szCs w:val="22"/>
      <w:lang w:bidi="ar-SA"/>
    </w:rPr>
  </w:style>
  <w:style w:type="table" w:styleId="Grigliatabella">
    <w:name w:val="Table Grid"/>
    <w:basedOn w:val="Tabellanormale"/>
    <w:uiPriority w:val="59"/>
    <w:rsid w:val="000C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s02600n@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is02600n@pec.istruzion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tis02600n@pec.istruzione.it"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77D2-3C06-490E-84EE-2D607BA1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computer</dc:creator>
  <cp:lastModifiedBy>admin</cp:lastModifiedBy>
  <cp:revision>2</cp:revision>
  <cp:lastPrinted>2016-02-22T09:44:00Z</cp:lastPrinted>
  <dcterms:created xsi:type="dcterms:W3CDTF">2022-11-28T06:46:00Z</dcterms:created>
  <dcterms:modified xsi:type="dcterms:W3CDTF">2022-11-28T06:46:00Z</dcterms:modified>
</cp:coreProperties>
</file>